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60BC57" w14:textId="2154F309" w:rsidR="00CF2315" w:rsidRDefault="001A6FAF" w:rsidP="00CF2315">
      <w:pPr>
        <w:pStyle w:val="ArticleTitle"/>
      </w:pPr>
      <w:r w:rsidRPr="001A6FAF">
        <w:t>Supplementary Material for:</w:t>
      </w:r>
      <w:r>
        <w:t xml:space="preserve"> “</w:t>
      </w:r>
      <w:r w:rsidR="000D1DBA" w:rsidRPr="000D1DBA">
        <w:t>On-chip metamaterial-enabled high-order mode-division multiplexing</w:t>
      </w:r>
      <w:r>
        <w:t>”</w:t>
      </w:r>
    </w:p>
    <w:p w14:paraId="402636F0" w14:textId="77777777" w:rsidR="00B472F5" w:rsidRDefault="00B472F5" w:rsidP="00A7052A">
      <w:pPr>
        <w:rPr>
          <w:rFonts w:ascii="Arial" w:hAnsi="Arial" w:cs="Arial"/>
        </w:rPr>
      </w:pPr>
    </w:p>
    <w:p w14:paraId="15166D28" w14:textId="03BB0132" w:rsidR="00B472F5" w:rsidRPr="00B03DEA" w:rsidRDefault="00024FA2" w:rsidP="00CF2315">
      <w:pPr>
        <w:pStyle w:val="AuthorNames"/>
      </w:pPr>
      <w:r>
        <w:t xml:space="preserve">Yu </w:t>
      </w:r>
      <w:proofErr w:type="spellStart"/>
      <w:proofErr w:type="gramStart"/>
      <w:r>
        <w:t>He</w:t>
      </w:r>
      <w:r w:rsidR="00B472F5" w:rsidRPr="00B03DEA">
        <w:t>,</w:t>
      </w:r>
      <w:r w:rsidR="00B472F5" w:rsidRPr="00B03DEA">
        <w:rPr>
          <w:vertAlign w:val="superscript"/>
        </w:rPr>
        <w:t>a</w:t>
      </w:r>
      <w:proofErr w:type="spellEnd"/>
      <w:proofErr w:type="gramEnd"/>
      <w:r w:rsidR="00B472F5" w:rsidRPr="00B03DEA">
        <w:t xml:space="preserve"> </w:t>
      </w:r>
      <w:proofErr w:type="spellStart"/>
      <w:r>
        <w:t>Xingfeng</w:t>
      </w:r>
      <w:proofErr w:type="spellEnd"/>
      <w:r>
        <w:t xml:space="preserve"> </w:t>
      </w:r>
      <w:proofErr w:type="spellStart"/>
      <w:r>
        <w:t>Li</w:t>
      </w:r>
      <w:r w:rsidR="00B472F5" w:rsidRPr="00B03DEA">
        <w:t>,</w:t>
      </w:r>
      <w:r w:rsidR="00B472F5" w:rsidRPr="00B03DEA">
        <w:rPr>
          <w:vertAlign w:val="superscript"/>
        </w:rPr>
        <w:t>a</w:t>
      </w:r>
      <w:proofErr w:type="spellEnd"/>
      <w:r w:rsidR="00B472F5" w:rsidRPr="00B03DEA">
        <w:t xml:space="preserve"> </w:t>
      </w:r>
      <w:r>
        <w:t xml:space="preserve">Yong </w:t>
      </w:r>
      <w:proofErr w:type="spellStart"/>
      <w:r>
        <w:t>Zhang</w:t>
      </w:r>
      <w:r w:rsidR="00B472F5" w:rsidRPr="00B03DEA">
        <w:t>,</w:t>
      </w:r>
      <w:r w:rsidRPr="00B03DEA">
        <w:rPr>
          <w:vertAlign w:val="superscript"/>
        </w:rPr>
        <w:t>a</w:t>
      </w:r>
      <w:proofErr w:type="spellEnd"/>
      <w:r w:rsidR="00B472F5" w:rsidRPr="00B03DEA">
        <w:t xml:space="preserve"> </w:t>
      </w:r>
      <w:proofErr w:type="spellStart"/>
      <w:r>
        <w:t>Shaohua</w:t>
      </w:r>
      <w:proofErr w:type="spellEnd"/>
      <w:r>
        <w:t xml:space="preserve"> </w:t>
      </w:r>
      <w:proofErr w:type="spellStart"/>
      <w:r>
        <w:t>An</w:t>
      </w:r>
      <w:r w:rsidRPr="00B03DEA">
        <w:t>,</w:t>
      </w:r>
      <w:r w:rsidRPr="00B03DEA">
        <w:rPr>
          <w:vertAlign w:val="superscript"/>
        </w:rPr>
        <w:t>a</w:t>
      </w:r>
      <w:proofErr w:type="spellEnd"/>
      <w:r>
        <w:t xml:space="preserve"> Hongwei </w:t>
      </w:r>
      <w:proofErr w:type="spellStart"/>
      <w:r>
        <w:t>Wang</w:t>
      </w:r>
      <w:r w:rsidRPr="00B03DEA">
        <w:t>,</w:t>
      </w:r>
      <w:r w:rsidRPr="00B03DEA">
        <w:rPr>
          <w:vertAlign w:val="superscript"/>
        </w:rPr>
        <w:t>a</w:t>
      </w:r>
      <w:proofErr w:type="spellEnd"/>
      <w:r>
        <w:t xml:space="preserve"> Zhen </w:t>
      </w:r>
      <w:proofErr w:type="spellStart"/>
      <w:r>
        <w:t>Wang</w:t>
      </w:r>
      <w:r w:rsidRPr="00B03DEA">
        <w:t>,</w:t>
      </w:r>
      <w:r w:rsidRPr="00B03DEA">
        <w:rPr>
          <w:vertAlign w:val="superscript"/>
        </w:rPr>
        <w:t>a</w:t>
      </w:r>
      <w:proofErr w:type="spellEnd"/>
      <w:r>
        <w:t xml:space="preserve"> </w:t>
      </w:r>
      <w:proofErr w:type="spellStart"/>
      <w:r>
        <w:t>Haoshuo</w:t>
      </w:r>
      <w:proofErr w:type="spellEnd"/>
      <w:r>
        <w:t xml:space="preserve"> </w:t>
      </w:r>
      <w:proofErr w:type="spellStart"/>
      <w:r>
        <w:t>Chen</w:t>
      </w:r>
      <w:r w:rsidRPr="00B03DEA">
        <w:t>,</w:t>
      </w:r>
      <w:r>
        <w:rPr>
          <w:vertAlign w:val="superscript"/>
        </w:rPr>
        <w:t>b</w:t>
      </w:r>
      <w:proofErr w:type="spellEnd"/>
      <w:r>
        <w:t xml:space="preserve"> </w:t>
      </w:r>
      <w:proofErr w:type="spellStart"/>
      <w:r>
        <w:t>Yetian</w:t>
      </w:r>
      <w:proofErr w:type="spellEnd"/>
      <w:r>
        <w:t xml:space="preserve"> </w:t>
      </w:r>
      <w:proofErr w:type="spellStart"/>
      <w:r>
        <w:t>Huang</w:t>
      </w:r>
      <w:r w:rsidRPr="00B03DEA">
        <w:t>,</w:t>
      </w:r>
      <w:r>
        <w:rPr>
          <w:vertAlign w:val="superscript"/>
        </w:rPr>
        <w:t>c</w:t>
      </w:r>
      <w:proofErr w:type="spellEnd"/>
      <w:r>
        <w:t xml:space="preserve"> Hanzi </w:t>
      </w:r>
      <w:proofErr w:type="spellStart"/>
      <w:r>
        <w:t>Huang</w:t>
      </w:r>
      <w:r w:rsidRPr="00B03DEA">
        <w:t>,</w:t>
      </w:r>
      <w:r>
        <w:rPr>
          <w:vertAlign w:val="superscript"/>
        </w:rPr>
        <w:t>c</w:t>
      </w:r>
      <w:proofErr w:type="spellEnd"/>
      <w:r>
        <w:t xml:space="preserve"> Nicolas K. </w:t>
      </w:r>
      <w:proofErr w:type="spellStart"/>
      <w:r>
        <w:t>Fontaine</w:t>
      </w:r>
      <w:r w:rsidRPr="00B03DEA">
        <w:t>,</w:t>
      </w:r>
      <w:r>
        <w:rPr>
          <w:vertAlign w:val="superscript"/>
        </w:rPr>
        <w:t>b</w:t>
      </w:r>
      <w:proofErr w:type="spellEnd"/>
      <w:r>
        <w:t xml:space="preserve"> Roland </w:t>
      </w:r>
      <w:proofErr w:type="spellStart"/>
      <w:r>
        <w:t>Ryf</w:t>
      </w:r>
      <w:r w:rsidRPr="00B03DEA">
        <w:t>,</w:t>
      </w:r>
      <w:r>
        <w:rPr>
          <w:vertAlign w:val="superscript"/>
        </w:rPr>
        <w:t>b</w:t>
      </w:r>
      <w:proofErr w:type="spellEnd"/>
      <w:r>
        <w:t xml:space="preserve"> </w:t>
      </w:r>
      <w:proofErr w:type="spellStart"/>
      <w:r>
        <w:t>Yuhan</w:t>
      </w:r>
      <w:proofErr w:type="spellEnd"/>
      <w:r>
        <w:t xml:space="preserve"> </w:t>
      </w:r>
      <w:proofErr w:type="spellStart"/>
      <w:r>
        <w:t>Du</w:t>
      </w:r>
      <w:r w:rsidRPr="00B03DEA">
        <w:t>,</w:t>
      </w:r>
      <w:r w:rsidRPr="00B03DEA">
        <w:rPr>
          <w:vertAlign w:val="superscript"/>
        </w:rPr>
        <w:t>a</w:t>
      </w:r>
      <w:proofErr w:type="spellEnd"/>
      <w:r>
        <w:t xml:space="preserve"> Lu </w:t>
      </w:r>
      <w:proofErr w:type="spellStart"/>
      <w:r>
        <w:t>Sun</w:t>
      </w:r>
      <w:r w:rsidRPr="00B03DEA">
        <w:t>,</w:t>
      </w:r>
      <w:r w:rsidRPr="00B03DEA">
        <w:rPr>
          <w:vertAlign w:val="superscript"/>
        </w:rPr>
        <w:t>a</w:t>
      </w:r>
      <w:proofErr w:type="spellEnd"/>
      <w:r>
        <w:t xml:space="preserve"> </w:t>
      </w:r>
      <w:proofErr w:type="spellStart"/>
      <w:r>
        <w:t>Xingchen</w:t>
      </w:r>
      <w:proofErr w:type="spellEnd"/>
      <w:r>
        <w:t xml:space="preserve"> </w:t>
      </w:r>
      <w:proofErr w:type="spellStart"/>
      <w:r>
        <w:t>Ji</w:t>
      </w:r>
      <w:r w:rsidRPr="00B03DEA">
        <w:t>,</w:t>
      </w:r>
      <w:r>
        <w:rPr>
          <w:vertAlign w:val="superscript"/>
        </w:rPr>
        <w:t>d</w:t>
      </w:r>
      <w:proofErr w:type="spellEnd"/>
      <w:r>
        <w:t xml:space="preserve"> </w:t>
      </w:r>
      <w:proofErr w:type="spellStart"/>
      <w:r>
        <w:t>Xuhan</w:t>
      </w:r>
      <w:proofErr w:type="spellEnd"/>
      <w:r>
        <w:t xml:space="preserve"> </w:t>
      </w:r>
      <w:proofErr w:type="spellStart"/>
      <w:r>
        <w:t>Guo</w:t>
      </w:r>
      <w:r w:rsidRPr="00B03DEA">
        <w:t>,</w:t>
      </w:r>
      <w:r w:rsidRPr="00B03DEA">
        <w:rPr>
          <w:vertAlign w:val="superscript"/>
        </w:rPr>
        <w:t>a</w:t>
      </w:r>
      <w:proofErr w:type="spellEnd"/>
      <w:r>
        <w:t xml:space="preserve"> </w:t>
      </w:r>
      <w:proofErr w:type="spellStart"/>
      <w:r>
        <w:t>Yingxiong</w:t>
      </w:r>
      <w:proofErr w:type="spellEnd"/>
      <w:r>
        <w:t xml:space="preserve"> </w:t>
      </w:r>
      <w:proofErr w:type="spellStart"/>
      <w:r>
        <w:t>Song</w:t>
      </w:r>
      <w:r w:rsidRPr="00B03DEA">
        <w:t>,</w:t>
      </w:r>
      <w:r>
        <w:rPr>
          <w:vertAlign w:val="superscript"/>
        </w:rPr>
        <w:t>c</w:t>
      </w:r>
      <w:proofErr w:type="spellEnd"/>
      <w:r>
        <w:t xml:space="preserve"> </w:t>
      </w:r>
      <w:proofErr w:type="spellStart"/>
      <w:r>
        <w:t>Qianwu</w:t>
      </w:r>
      <w:proofErr w:type="spellEnd"/>
      <w:r>
        <w:t xml:space="preserve"> </w:t>
      </w:r>
      <w:proofErr w:type="spellStart"/>
      <w:r>
        <w:t>Zhang</w:t>
      </w:r>
      <w:r w:rsidRPr="00B03DEA">
        <w:t>,</w:t>
      </w:r>
      <w:r>
        <w:rPr>
          <w:vertAlign w:val="superscript"/>
        </w:rPr>
        <w:t>c</w:t>
      </w:r>
      <w:proofErr w:type="spellEnd"/>
      <w:r>
        <w:t xml:space="preserve"> Yikai </w:t>
      </w:r>
      <w:proofErr w:type="spellStart"/>
      <w:r>
        <w:t>Su</w:t>
      </w:r>
      <w:r w:rsidR="00B472F5" w:rsidRPr="00B03DEA">
        <w:rPr>
          <w:vertAlign w:val="superscript"/>
        </w:rPr>
        <w:t>a</w:t>
      </w:r>
      <w:proofErr w:type="spellEnd"/>
      <w:r w:rsidR="007A7F04">
        <w:rPr>
          <w:vertAlign w:val="superscript"/>
        </w:rPr>
        <w:t>,*</w:t>
      </w:r>
    </w:p>
    <w:p w14:paraId="18665473" w14:textId="10CE8E75" w:rsidR="00B472F5" w:rsidRPr="00CF2315" w:rsidRDefault="00B472F5" w:rsidP="00CF2315">
      <w:pPr>
        <w:pStyle w:val="AuthorAffiliations"/>
        <w:rPr>
          <w:vertAlign w:val="baseline"/>
        </w:rPr>
      </w:pPr>
      <w:r w:rsidRPr="00CF2315">
        <w:t>a</w:t>
      </w:r>
      <w:r w:rsidR="00E3295A" w:rsidRPr="00E3295A">
        <w:t xml:space="preserve"> </w:t>
      </w:r>
      <w:r w:rsidR="00E3295A" w:rsidRPr="00E3295A">
        <w:rPr>
          <w:vertAlign w:val="baseline"/>
        </w:rPr>
        <w:t>State Key Lab of Advanced Optical Communication Systems and Networks, Department of Electronic Engineering, Shanghai Jiao Tong University, Shanghai</w:t>
      </w:r>
      <w:r w:rsidR="00E3295A">
        <w:rPr>
          <w:vertAlign w:val="baseline"/>
        </w:rPr>
        <w:t xml:space="preserve">, </w:t>
      </w:r>
      <w:r w:rsidR="00E3295A" w:rsidRPr="00E3295A">
        <w:rPr>
          <w:vertAlign w:val="baseline"/>
        </w:rPr>
        <w:t>China</w:t>
      </w:r>
      <w:r w:rsidR="00E3295A">
        <w:rPr>
          <w:vertAlign w:val="baseline"/>
        </w:rPr>
        <w:t>, 200240</w:t>
      </w:r>
    </w:p>
    <w:p w14:paraId="28C28D1B" w14:textId="29317066" w:rsidR="00B472F5" w:rsidRDefault="00B472F5" w:rsidP="00CF2315">
      <w:pPr>
        <w:pStyle w:val="AuthorAffiliations"/>
        <w:rPr>
          <w:vertAlign w:val="baseline"/>
        </w:rPr>
      </w:pPr>
      <w:r w:rsidRPr="00CF2315">
        <w:t>b</w:t>
      </w:r>
      <w:r w:rsidR="00E3295A" w:rsidRPr="00E3295A">
        <w:t xml:space="preserve"> </w:t>
      </w:r>
      <w:r w:rsidR="00E3295A" w:rsidRPr="00E3295A">
        <w:rPr>
          <w:vertAlign w:val="baseline"/>
        </w:rPr>
        <w:t>Nokia Bell Labs, 600 Mountain Ave, Murray Hill, NJ</w:t>
      </w:r>
      <w:r w:rsidR="00E3295A">
        <w:rPr>
          <w:vertAlign w:val="baseline"/>
        </w:rPr>
        <w:t>, USA,</w:t>
      </w:r>
      <w:r w:rsidR="00E3295A" w:rsidRPr="00E3295A">
        <w:rPr>
          <w:vertAlign w:val="baseline"/>
        </w:rPr>
        <w:t xml:space="preserve"> 07974</w:t>
      </w:r>
    </w:p>
    <w:p w14:paraId="68B1D3A4" w14:textId="3B71CCEB" w:rsidR="00E3295A" w:rsidRDefault="00E3295A" w:rsidP="00CF2315">
      <w:pPr>
        <w:pStyle w:val="AuthorAffiliations"/>
        <w:rPr>
          <w:vertAlign w:val="baseline"/>
        </w:rPr>
      </w:pPr>
      <w:r>
        <w:t>c</w:t>
      </w:r>
      <w:r w:rsidRPr="00E3295A">
        <w:t xml:space="preserve"> </w:t>
      </w:r>
      <w:r w:rsidRPr="00E3295A">
        <w:rPr>
          <w:vertAlign w:val="baseline"/>
        </w:rPr>
        <w:t>Key Laboratory of Specialty Fiber Optics and Optical Access Networks, Joint International Research Laboratory of Specialty Fiber Optics and Advanced Communication, Shanghai University, Shanghai, China</w:t>
      </w:r>
      <w:r>
        <w:rPr>
          <w:vertAlign w:val="baseline"/>
        </w:rPr>
        <w:t xml:space="preserve">, </w:t>
      </w:r>
      <w:r w:rsidRPr="00E3295A">
        <w:rPr>
          <w:vertAlign w:val="baseline"/>
        </w:rPr>
        <w:t>200444</w:t>
      </w:r>
    </w:p>
    <w:p w14:paraId="17CF39CD" w14:textId="69C06CD6" w:rsidR="00E3295A" w:rsidRPr="00CF2315" w:rsidRDefault="00A12343" w:rsidP="00CF2315">
      <w:pPr>
        <w:pStyle w:val="AuthorAffiliations"/>
        <w:rPr>
          <w:vertAlign w:val="baseline"/>
        </w:rPr>
      </w:pPr>
      <w:r>
        <w:t>d</w:t>
      </w:r>
      <w:r w:rsidR="00E3295A" w:rsidRPr="00E3295A">
        <w:t xml:space="preserve"> </w:t>
      </w:r>
      <w:r w:rsidR="00E3295A" w:rsidRPr="00E3295A">
        <w:rPr>
          <w:vertAlign w:val="baseline"/>
        </w:rPr>
        <w:t>John Hopcroft Center for Computer Science, School of Electronic Information and Electrical Engineering, Shanghai Jiao Tong University, Shanghai</w:t>
      </w:r>
      <w:r w:rsidR="00E3295A">
        <w:rPr>
          <w:vertAlign w:val="baseline"/>
        </w:rPr>
        <w:t xml:space="preserve">, </w:t>
      </w:r>
      <w:r w:rsidR="00E3295A" w:rsidRPr="00E3295A">
        <w:rPr>
          <w:vertAlign w:val="baseline"/>
        </w:rPr>
        <w:t>China</w:t>
      </w:r>
      <w:r w:rsidR="00E3295A">
        <w:rPr>
          <w:vertAlign w:val="baseline"/>
        </w:rPr>
        <w:t xml:space="preserve">, </w:t>
      </w:r>
      <w:r w:rsidR="00E3295A" w:rsidRPr="00E3295A">
        <w:rPr>
          <w:vertAlign w:val="baseline"/>
        </w:rPr>
        <w:t>200240</w:t>
      </w:r>
    </w:p>
    <w:p w14:paraId="4AAC09AB" w14:textId="77777777" w:rsidR="00CC31DC" w:rsidRDefault="00CC31DC" w:rsidP="00B472F5"/>
    <w:p w14:paraId="44FBBC30" w14:textId="58B397B2" w:rsidR="00DC349A" w:rsidRPr="00CF2315" w:rsidRDefault="001A6FAF" w:rsidP="00187EFA">
      <w:pPr>
        <w:pStyle w:val="Abstract"/>
      </w:pPr>
      <w:r w:rsidRPr="001A6FAF">
        <w:t>This document provides supplementary information to “On-chip metamaterial-enabled high-order mode-division multiplexing”. In Section 1, we show a description of the effective-medium theory employed for the design and analysis of the GIM structure. Section 2 describes the coupling process of the GIM-based coupler. Section 3 shows the detailed simulated results for the 16-channel MDM device. Section 4 and 5 provide the experimental setup for the high-speed data transmission experiments and the DSP flow chart for the employed MIMO algorithm.</w:t>
      </w:r>
    </w:p>
    <w:p w14:paraId="4F028EE7" w14:textId="77777777" w:rsidR="00B472F5" w:rsidRPr="00B472F5" w:rsidRDefault="00B472F5" w:rsidP="00A7052A">
      <w:pPr>
        <w:rPr>
          <w:rFonts w:ascii="Arial" w:hAnsi="Arial" w:cs="Arial"/>
        </w:rPr>
      </w:pPr>
    </w:p>
    <w:p w14:paraId="6514BB35" w14:textId="26B3321E" w:rsidR="00187EFA" w:rsidRDefault="007A7F04" w:rsidP="005E5996">
      <w:pPr>
        <w:pStyle w:val="CorrespondingAuthorFootnote"/>
      </w:pPr>
      <w:r>
        <w:rPr>
          <w:b/>
        </w:rPr>
        <w:t>*</w:t>
      </w:r>
      <w:r w:rsidR="00886854">
        <w:t xml:space="preserve">Yikai </w:t>
      </w:r>
      <w:proofErr w:type="spellStart"/>
      <w:r w:rsidR="00886854">
        <w:t>Su</w:t>
      </w:r>
      <w:proofErr w:type="spellEnd"/>
      <w:r>
        <w:rPr>
          <w:b/>
        </w:rPr>
        <w:t>,</w:t>
      </w:r>
      <w:r w:rsidR="00E12C3D">
        <w:t xml:space="preserve"> E-mail: </w:t>
      </w:r>
      <w:hyperlink r:id="rId11" w:history="1">
        <w:r w:rsidR="00AE43F8" w:rsidRPr="0092755B">
          <w:rPr>
            <w:rStyle w:val="aa"/>
          </w:rPr>
          <w:t>yikaisu@sjtu.edu.cn</w:t>
        </w:r>
      </w:hyperlink>
      <w:r w:rsidR="00E12C3D">
        <w:t xml:space="preserve"> </w:t>
      </w:r>
    </w:p>
    <w:p w14:paraId="675EC88D" w14:textId="0BF91386" w:rsidR="009C68F6" w:rsidRPr="00CF2315" w:rsidRDefault="00B20918" w:rsidP="00CF2315">
      <w:pPr>
        <w:pStyle w:val="1"/>
      </w:pPr>
      <w:r w:rsidRPr="00CF2315">
        <w:t>1</w:t>
      </w:r>
      <w:r w:rsidRPr="00CF2315">
        <w:tab/>
      </w:r>
      <w:r w:rsidR="001A6FAF" w:rsidRPr="001A6FAF">
        <w:t>Effective-medium theory for gradient index metamaterial (GIM) waveguide</w:t>
      </w:r>
    </w:p>
    <w:p w14:paraId="02D14933" w14:textId="468F0338" w:rsidR="001A6FAF" w:rsidRPr="001A6FAF" w:rsidRDefault="001A6FAF" w:rsidP="001A6FAF">
      <w:pPr>
        <w:pStyle w:val="09BodyFirstParagraph"/>
        <w:spacing w:line="480" w:lineRule="auto"/>
        <w:rPr>
          <w:sz w:val="22"/>
          <w:lang w:val="en-GB"/>
        </w:rPr>
      </w:pPr>
      <w:r w:rsidRPr="001A6FAF">
        <w:rPr>
          <w:rFonts w:hint="eastAsia"/>
          <w:sz w:val="22"/>
          <w:lang w:val="en-GB"/>
        </w:rPr>
        <w:t>T</w:t>
      </w:r>
      <w:r w:rsidRPr="001A6FAF">
        <w:rPr>
          <w:sz w:val="22"/>
          <w:lang w:val="en-GB"/>
        </w:rPr>
        <w:t>he effective refractive index of the GIM waveguide is calculated by using the effective-medium theory. For a conventional one-dimensional periodic structure with a period much smaller than the wavelength of the light (</w:t>
      </w:r>
      <w:r w:rsidRPr="001A6FAF">
        <w:rPr>
          <w:rFonts w:ascii="Symbol" w:hAnsi="Symbol"/>
          <w:i/>
          <w:iCs/>
          <w:sz w:val="22"/>
          <w:lang w:val="en-GB"/>
        </w:rPr>
        <w:t></w:t>
      </w:r>
      <w:r w:rsidRPr="001A6FAF">
        <w:rPr>
          <w:sz w:val="22"/>
          <w:lang w:val="en-GB"/>
        </w:rPr>
        <w:t xml:space="preserve"> &lt;&lt; </w:t>
      </w:r>
      <w:r w:rsidRPr="001A6FAF">
        <w:rPr>
          <w:rFonts w:ascii="Symbol" w:hAnsi="Symbol"/>
          <w:sz w:val="22"/>
          <w:lang w:val="en-GB"/>
        </w:rPr>
        <w:t></w:t>
      </w:r>
      <w:r w:rsidRPr="001A6FAF">
        <w:rPr>
          <w:sz w:val="22"/>
          <w:lang w:val="en-GB"/>
        </w:rPr>
        <w:t xml:space="preserve"> / 2), the guiding wave can be confined within the grating structure rather than being diffracted or scattered. The grating acts as a homogeneous medium with an effective refractive index of:</w:t>
      </w:r>
    </w:p>
    <w:p w14:paraId="45D6C4C5" w14:textId="355AC8B8" w:rsidR="00DE1183" w:rsidRDefault="00DE1183" w:rsidP="00DE1183">
      <w:pPr>
        <w:pStyle w:val="DisplayEquation"/>
        <w:tabs>
          <w:tab w:val="clear" w:pos="3600"/>
          <w:tab w:val="clear" w:pos="7200"/>
          <w:tab w:val="center" w:pos="4320"/>
          <w:tab w:val="right" w:pos="9360"/>
        </w:tabs>
        <w:spacing w:line="480" w:lineRule="auto"/>
      </w:pPr>
      <w:r w:rsidRPr="005A58FF">
        <w:tab/>
      </w:r>
      <w:r w:rsidRPr="006F6002">
        <w:rPr>
          <w:kern w:val="2"/>
          <w:position w:val="-14"/>
          <w:lang w:eastAsia="zh-CN"/>
        </w:rPr>
        <w:object w:dxaOrig="2160" w:dyaOrig="400" w14:anchorId="27E84F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35pt;height:19.65pt" o:ole="">
            <v:imagedata r:id="rId12" o:title=""/>
          </v:shape>
          <o:OLEObject Type="Embed" ProgID="Equation.DSMT4" ShapeID="_x0000_i1025" DrawAspect="Content" ObjectID="_1745739146" r:id="rId13"/>
        </w:object>
      </w:r>
      <w:r>
        <w:t>,</w:t>
      </w:r>
      <w:r>
        <w:tab/>
      </w:r>
      <w:r w:rsidRPr="005A58FF">
        <w:t>(</w:t>
      </w:r>
      <w:r>
        <w:t>S</w:t>
      </w:r>
      <w:r w:rsidRPr="005A58FF">
        <w:t>1)</w:t>
      </w:r>
    </w:p>
    <w:p w14:paraId="57E4E27A" w14:textId="7FEC63B2" w:rsidR="001A6FAF" w:rsidRPr="00DE1183" w:rsidRDefault="00DE1183" w:rsidP="00DE1183">
      <w:pPr>
        <w:pStyle w:val="10BodySubsequentParagraph"/>
        <w:spacing w:line="480" w:lineRule="auto"/>
        <w:ind w:firstLine="0"/>
        <w:rPr>
          <w:sz w:val="22"/>
          <w:lang w:val="en-GB"/>
        </w:rPr>
      </w:pPr>
      <w:r w:rsidRPr="00DE1183">
        <w:rPr>
          <w:sz w:val="22"/>
          <w:lang w:val="en-GB"/>
        </w:rPr>
        <w:t xml:space="preserve">where </w:t>
      </w:r>
      <w:proofErr w:type="spellStart"/>
      <w:r w:rsidRPr="00DE1183">
        <w:rPr>
          <w:i/>
          <w:sz w:val="22"/>
          <w:lang w:val="en-GB"/>
        </w:rPr>
        <w:t>n</w:t>
      </w:r>
      <w:r w:rsidRPr="00DE1183">
        <w:rPr>
          <w:i/>
          <w:sz w:val="22"/>
          <w:vertAlign w:val="subscript"/>
          <w:lang w:val="en-GB"/>
        </w:rPr>
        <w:t>Si</w:t>
      </w:r>
      <w:proofErr w:type="spellEnd"/>
      <w:r w:rsidRPr="00DE1183">
        <w:rPr>
          <w:sz w:val="22"/>
          <w:lang w:val="en-GB"/>
        </w:rPr>
        <w:t xml:space="preserve"> and </w:t>
      </w:r>
      <w:proofErr w:type="spellStart"/>
      <w:r w:rsidRPr="00DE1183">
        <w:rPr>
          <w:i/>
          <w:sz w:val="22"/>
          <w:lang w:val="en-GB"/>
        </w:rPr>
        <w:t>n</w:t>
      </w:r>
      <w:r w:rsidRPr="00DE1183">
        <w:rPr>
          <w:i/>
          <w:sz w:val="22"/>
          <w:vertAlign w:val="subscript"/>
          <w:lang w:val="en-GB"/>
        </w:rPr>
        <w:t>clad</w:t>
      </w:r>
      <w:proofErr w:type="spellEnd"/>
      <w:r w:rsidRPr="00DE1183">
        <w:rPr>
          <w:sz w:val="22"/>
          <w:lang w:val="en-GB"/>
        </w:rPr>
        <w:t xml:space="preserve"> are the refractive ind</w:t>
      </w:r>
      <w:r w:rsidRPr="00DE1183">
        <w:rPr>
          <w:rFonts w:hint="eastAsia"/>
          <w:sz w:val="22"/>
          <w:lang w:val="en-GB"/>
        </w:rPr>
        <w:t>ic</w:t>
      </w:r>
      <w:r w:rsidRPr="00DE1183">
        <w:rPr>
          <w:sz w:val="22"/>
          <w:lang w:val="en-GB"/>
        </w:rPr>
        <w:t>es of silicon (</w:t>
      </w:r>
      <w:proofErr w:type="spellStart"/>
      <w:r w:rsidRPr="00DE1183">
        <w:rPr>
          <w:i/>
          <w:sz w:val="22"/>
          <w:lang w:val="en-GB"/>
        </w:rPr>
        <w:t>n</w:t>
      </w:r>
      <w:r w:rsidRPr="00DE1183">
        <w:rPr>
          <w:i/>
          <w:sz w:val="22"/>
          <w:vertAlign w:val="subscript"/>
          <w:lang w:val="en-GB"/>
        </w:rPr>
        <w:t>Si</w:t>
      </w:r>
      <w:proofErr w:type="spellEnd"/>
      <w:r w:rsidRPr="00DE1183">
        <w:rPr>
          <w:i/>
          <w:sz w:val="22"/>
          <w:vertAlign w:val="subscript"/>
          <w:lang w:val="en-GB"/>
        </w:rPr>
        <w:t xml:space="preserve"> </w:t>
      </w:r>
      <w:r w:rsidRPr="00DE1183">
        <w:rPr>
          <w:sz w:val="22"/>
          <w:lang w:val="en-GB"/>
        </w:rPr>
        <w:t>= 3.47) and SiO</w:t>
      </w:r>
      <w:r w:rsidRPr="00DE1183">
        <w:rPr>
          <w:sz w:val="22"/>
          <w:vertAlign w:val="subscript"/>
          <w:lang w:val="en-GB"/>
        </w:rPr>
        <w:t xml:space="preserve">2 </w:t>
      </w:r>
      <w:r w:rsidRPr="00DE1183">
        <w:rPr>
          <w:sz w:val="22"/>
          <w:lang w:val="en-GB"/>
        </w:rPr>
        <w:t>(</w:t>
      </w:r>
      <w:proofErr w:type="spellStart"/>
      <w:r w:rsidRPr="00DE1183">
        <w:rPr>
          <w:i/>
          <w:sz w:val="22"/>
          <w:lang w:val="en-GB"/>
        </w:rPr>
        <w:t>n</w:t>
      </w:r>
      <w:r w:rsidRPr="00DE1183">
        <w:rPr>
          <w:i/>
          <w:sz w:val="22"/>
          <w:vertAlign w:val="subscript"/>
          <w:lang w:val="en-GB"/>
        </w:rPr>
        <w:t>clad</w:t>
      </w:r>
      <w:proofErr w:type="spellEnd"/>
      <w:r w:rsidRPr="00DE1183">
        <w:rPr>
          <w:i/>
          <w:sz w:val="22"/>
          <w:vertAlign w:val="subscript"/>
          <w:lang w:val="en-GB"/>
        </w:rPr>
        <w:t xml:space="preserve"> </w:t>
      </w:r>
      <w:r w:rsidRPr="00DE1183">
        <w:rPr>
          <w:sz w:val="22"/>
          <w:lang w:val="en-GB"/>
        </w:rPr>
        <w:t xml:space="preserve">= 1.46), respectively. </w:t>
      </w:r>
      <w:r w:rsidRPr="00DE1183">
        <w:rPr>
          <w:rFonts w:ascii="Symbol" w:hAnsi="Symbol"/>
          <w:i/>
          <w:sz w:val="22"/>
          <w:lang w:val="en-GB"/>
        </w:rPr>
        <w:t></w:t>
      </w:r>
      <w:r w:rsidRPr="00DE1183">
        <w:rPr>
          <w:sz w:val="22"/>
          <w:lang w:val="en-GB"/>
        </w:rPr>
        <w:t xml:space="preserve"> is the duty cycle of the periodic structure which can be defined </w:t>
      </w:r>
      <w:proofErr w:type="gramStart"/>
      <w:r w:rsidRPr="00DE1183">
        <w:rPr>
          <w:sz w:val="22"/>
          <w:lang w:val="en-GB"/>
        </w:rPr>
        <w:t>as:</w:t>
      </w:r>
      <w:proofErr w:type="gramEnd"/>
    </w:p>
    <w:p w14:paraId="09520E08" w14:textId="7EAB7351" w:rsidR="00DE1183" w:rsidRDefault="00DE1183" w:rsidP="00DE1183">
      <w:pPr>
        <w:pStyle w:val="DisplayEquation"/>
        <w:tabs>
          <w:tab w:val="clear" w:pos="3600"/>
          <w:tab w:val="clear" w:pos="7200"/>
          <w:tab w:val="center" w:pos="4320"/>
          <w:tab w:val="right" w:pos="9360"/>
        </w:tabs>
        <w:spacing w:line="480" w:lineRule="auto"/>
      </w:pPr>
      <w:r w:rsidRPr="005A58FF">
        <w:tab/>
      </w:r>
      <w:r w:rsidRPr="006F6002">
        <w:rPr>
          <w:kern w:val="2"/>
          <w:position w:val="-24"/>
          <w:lang w:eastAsia="zh-CN"/>
        </w:rPr>
        <w:object w:dxaOrig="660" w:dyaOrig="620" w14:anchorId="43BE0C27">
          <v:shape id="_x0000_i1026" type="#_x0000_t75" style="width:33.35pt;height:30pt" o:ole="">
            <v:imagedata r:id="rId14" o:title=""/>
          </v:shape>
          <o:OLEObject Type="Embed" ProgID="Equation.DSMT4" ShapeID="_x0000_i1026" DrawAspect="Content" ObjectID="_1745739147" r:id="rId15"/>
        </w:object>
      </w:r>
      <w:r>
        <w:t>,</w:t>
      </w:r>
      <w:r>
        <w:tab/>
      </w:r>
      <w:r w:rsidRPr="005A58FF">
        <w:t>(</w:t>
      </w:r>
      <w:r>
        <w:t>S</w:t>
      </w:r>
      <w:r w:rsidR="0064573D">
        <w:t>2</w:t>
      </w:r>
      <w:r w:rsidRPr="005A58FF">
        <w:t>)</w:t>
      </w:r>
    </w:p>
    <w:p w14:paraId="3BFD0486" w14:textId="77777777" w:rsidR="0064573D" w:rsidRPr="00500E83" w:rsidRDefault="0064573D" w:rsidP="00500E83">
      <w:pPr>
        <w:pStyle w:val="10BodySubsequentParagraph"/>
        <w:spacing w:line="480" w:lineRule="auto"/>
        <w:ind w:firstLine="0"/>
        <w:rPr>
          <w:sz w:val="22"/>
          <w:lang w:val="en-GB"/>
        </w:rPr>
      </w:pPr>
      <w:r w:rsidRPr="00500E83">
        <w:rPr>
          <w:sz w:val="22"/>
          <w:lang w:val="en-GB"/>
        </w:rPr>
        <w:t xml:space="preserve">with </w:t>
      </w:r>
      <w:r w:rsidRPr="00500E83">
        <w:rPr>
          <w:i/>
          <w:sz w:val="22"/>
          <w:lang w:val="en-GB"/>
        </w:rPr>
        <w:t>a</w:t>
      </w:r>
      <w:r w:rsidRPr="00500E83">
        <w:rPr>
          <w:sz w:val="22"/>
          <w:lang w:val="en-GB"/>
        </w:rPr>
        <w:t xml:space="preserve"> being the width of the silicon nano-pillar and </w:t>
      </w:r>
      <w:r w:rsidRPr="00500E83">
        <w:rPr>
          <w:rFonts w:ascii="Symbol" w:hAnsi="Symbol"/>
          <w:i/>
          <w:sz w:val="22"/>
          <w:lang w:val="en-GB"/>
        </w:rPr>
        <w:t></w:t>
      </w:r>
      <w:r w:rsidRPr="00500E83">
        <w:rPr>
          <w:sz w:val="22"/>
          <w:lang w:val="en-GB"/>
        </w:rPr>
        <w:t xml:space="preserve"> being the period of the grating structure. By using the effective-medium approach, the periodic structure can be approximated to a homogeneous medium with a tailorable refractive index, as shown in Fig. S1(a). Thus, it is viable to calculate the supported eigen modes </w:t>
      </w:r>
      <w:r w:rsidRPr="00500E83">
        <w:rPr>
          <w:sz w:val="22"/>
          <w:lang w:val="en-GB"/>
        </w:rPr>
        <w:lastRenderedPageBreak/>
        <w:t xml:space="preserve">and the corresponding effective indices of the periodic grating structure through the finite-difference eigenmode (FDE) solver. </w:t>
      </w:r>
    </w:p>
    <w:p w14:paraId="30A11AA6" w14:textId="77777777" w:rsidR="0064573D" w:rsidRPr="00500E83" w:rsidRDefault="0064573D" w:rsidP="00E455D8">
      <w:pPr>
        <w:pStyle w:val="10BodySubsequentParagraph"/>
        <w:spacing w:line="480" w:lineRule="auto"/>
        <w:ind w:firstLineChars="200" w:firstLine="440"/>
        <w:rPr>
          <w:sz w:val="22"/>
        </w:rPr>
      </w:pPr>
      <w:r w:rsidRPr="00500E83">
        <w:rPr>
          <w:rFonts w:hint="eastAsia"/>
          <w:sz w:val="22"/>
          <w:lang w:val="en-GB"/>
        </w:rPr>
        <w:t>I</w:t>
      </w:r>
      <w:r w:rsidRPr="00500E83">
        <w:rPr>
          <w:sz w:val="22"/>
          <w:lang w:val="en-GB"/>
        </w:rPr>
        <w:t>n this paper, we design a GIM waveguide with its duty cycle (</w:t>
      </w:r>
      <w:r w:rsidRPr="00500E83">
        <w:rPr>
          <w:i/>
          <w:iCs/>
          <w:sz w:val="22"/>
          <w:lang w:val="en-GB"/>
        </w:rPr>
        <w:t xml:space="preserve">a(z) / </w:t>
      </w:r>
      <w:r w:rsidRPr="00500E83">
        <w:rPr>
          <w:rFonts w:ascii="Symbol" w:hAnsi="Symbol"/>
          <w:i/>
          <w:iCs/>
          <w:sz w:val="22"/>
          <w:lang w:val="en-GB"/>
        </w:rPr>
        <w:t></w:t>
      </w:r>
      <w:r w:rsidRPr="00500E83">
        <w:rPr>
          <w:rFonts w:ascii="Symbol" w:hAnsi="Symbol"/>
          <w:sz w:val="22"/>
          <w:lang w:val="en-GB"/>
        </w:rPr>
        <w:t></w:t>
      </w:r>
      <w:r w:rsidRPr="00500E83">
        <w:rPr>
          <w:sz w:val="22"/>
          <w:lang w:val="en-GB"/>
        </w:rPr>
        <w:t xml:space="preserve"> varies along the propagation direction. According to the effective-medium theory, it can be regarded as a strip waveguide with a linearly varied refractive index along the propagation direction, as shown in Fig. S1(b). The duty cycle </w:t>
      </w:r>
      <w:r w:rsidRPr="00500E83">
        <w:rPr>
          <w:rFonts w:ascii="Symbol" w:hAnsi="Symbol"/>
          <w:i/>
          <w:iCs/>
          <w:sz w:val="22"/>
          <w:lang w:val="en-GB"/>
        </w:rPr>
        <w:t></w:t>
      </w:r>
      <w:r w:rsidRPr="00500E83">
        <w:rPr>
          <w:sz w:val="22"/>
          <w:lang w:val="en-GB"/>
        </w:rPr>
        <w:t xml:space="preserve"> of the GIM waveguide is chosen as 70% and 30% at the beginning and the end of the GIM waveguide, respectively, by considering the fabrication feasibility.</w:t>
      </w:r>
      <w:r w:rsidRPr="00500E83">
        <w:rPr>
          <w:rFonts w:hint="eastAsia"/>
          <w:sz w:val="22"/>
          <w:lang w:val="en-GB"/>
        </w:rPr>
        <w:t xml:space="preserve"> </w:t>
      </w:r>
      <w:r w:rsidRPr="00500E83">
        <w:rPr>
          <w:sz w:val="22"/>
          <w:lang w:val="en-GB"/>
        </w:rPr>
        <w:t xml:space="preserve">We calculate </w:t>
      </w:r>
      <w:proofErr w:type="spellStart"/>
      <w:r w:rsidRPr="00500E83">
        <w:rPr>
          <w:i/>
          <w:iCs/>
          <w:sz w:val="22"/>
          <w:lang w:val="en-GB"/>
        </w:rPr>
        <w:t>n</w:t>
      </w:r>
      <w:r w:rsidRPr="00500E83">
        <w:rPr>
          <w:i/>
          <w:iCs/>
          <w:sz w:val="22"/>
          <w:vertAlign w:val="subscript"/>
          <w:lang w:val="en-GB"/>
        </w:rPr>
        <w:t>eq</w:t>
      </w:r>
      <w:proofErr w:type="spellEnd"/>
      <w:r w:rsidRPr="00500E83">
        <w:rPr>
          <w:sz w:val="22"/>
          <w:lang w:val="en-GB"/>
        </w:rPr>
        <w:t xml:space="preserve"> using Eq. (1) and the effective refractive index of the supported Bloch mode using an FDE solver, as shown in Fig. S1(d). The spatially varied distribution of silicon contributes to the linear decrease of </w:t>
      </w:r>
      <w:proofErr w:type="spellStart"/>
      <w:r w:rsidRPr="00500E83">
        <w:rPr>
          <w:i/>
          <w:iCs/>
          <w:sz w:val="22"/>
          <w:lang w:val="en-GB"/>
        </w:rPr>
        <w:t>n</w:t>
      </w:r>
      <w:r w:rsidRPr="00500E83">
        <w:rPr>
          <w:i/>
          <w:iCs/>
          <w:sz w:val="22"/>
          <w:vertAlign w:val="subscript"/>
          <w:lang w:val="en-GB"/>
        </w:rPr>
        <w:t>eff</w:t>
      </w:r>
      <w:proofErr w:type="spellEnd"/>
      <w:r w:rsidRPr="00500E83">
        <w:rPr>
          <w:sz w:val="22"/>
          <w:lang w:val="en-GB"/>
        </w:rPr>
        <w:t>, which further introduces a new physical dimension for engineering the coupling coefficient between waveguides.</w:t>
      </w:r>
    </w:p>
    <w:p w14:paraId="74A36092" w14:textId="704F68EC" w:rsidR="0064573D" w:rsidRDefault="0064573D" w:rsidP="00500E83">
      <w:pPr>
        <w:pStyle w:val="10BodySubsequentParagraph"/>
        <w:ind w:firstLine="0"/>
        <w:jc w:val="center"/>
        <w:rPr>
          <w:lang w:val="en-GB"/>
        </w:rPr>
      </w:pPr>
      <w:r w:rsidRPr="00216174">
        <w:rPr>
          <w:noProof/>
          <w:lang w:val="en-GB"/>
        </w:rPr>
        <w:drawing>
          <wp:inline distT="0" distB="0" distL="0" distR="0" wp14:anchorId="5113E52A" wp14:editId="54F25D73">
            <wp:extent cx="5577876" cy="3079750"/>
            <wp:effectExtent l="0" t="0" r="381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98482" cy="3091127"/>
                    </a:xfrm>
                    <a:prstGeom prst="rect">
                      <a:avLst/>
                    </a:prstGeom>
                  </pic:spPr>
                </pic:pic>
              </a:graphicData>
            </a:graphic>
          </wp:inline>
        </w:drawing>
      </w:r>
    </w:p>
    <w:p w14:paraId="73E6CD4A" w14:textId="5E64EFE1" w:rsidR="0064573D" w:rsidRDefault="0064573D" w:rsidP="00500E83">
      <w:pPr>
        <w:pStyle w:val="12FigureCaptionLong"/>
        <w:rPr>
          <w:sz w:val="20"/>
          <w:szCs w:val="20"/>
        </w:rPr>
      </w:pPr>
      <w:r w:rsidRPr="00500E83">
        <w:rPr>
          <w:b/>
          <w:bCs/>
          <w:sz w:val="20"/>
          <w:szCs w:val="20"/>
        </w:rPr>
        <w:t>Fig. S1. Effective medium theory for periodic grating structure.</w:t>
      </w:r>
      <w:r w:rsidRPr="00500E83">
        <w:rPr>
          <w:sz w:val="20"/>
          <w:szCs w:val="20"/>
        </w:rPr>
        <w:t xml:space="preserve"> </w:t>
      </w:r>
      <w:r w:rsidRPr="00500E83">
        <w:rPr>
          <w:b/>
          <w:bCs/>
          <w:sz w:val="20"/>
          <w:szCs w:val="20"/>
        </w:rPr>
        <w:t xml:space="preserve">a, </w:t>
      </w:r>
      <w:r w:rsidRPr="00500E83">
        <w:rPr>
          <w:sz w:val="20"/>
          <w:szCs w:val="20"/>
        </w:rPr>
        <w:t>Schematic configuration of the subwavelength grating.</w:t>
      </w:r>
      <w:r w:rsidRPr="00500E83">
        <w:rPr>
          <w:b/>
          <w:bCs/>
          <w:sz w:val="20"/>
          <w:szCs w:val="20"/>
        </w:rPr>
        <w:t xml:space="preserve"> b, </w:t>
      </w:r>
      <w:r w:rsidRPr="00500E83">
        <w:rPr>
          <w:sz w:val="20"/>
          <w:szCs w:val="20"/>
        </w:rPr>
        <w:t xml:space="preserve">Schematic configuration of the GIM waveguide. </w:t>
      </w:r>
      <w:r w:rsidRPr="00500E83">
        <w:rPr>
          <w:b/>
          <w:bCs/>
          <w:sz w:val="20"/>
          <w:szCs w:val="20"/>
        </w:rPr>
        <w:t xml:space="preserve">c, </w:t>
      </w:r>
      <w:r w:rsidRPr="00500E83">
        <w:rPr>
          <w:sz w:val="20"/>
          <w:szCs w:val="20"/>
        </w:rPr>
        <w:t>3D illustration of the GIM waveguide sitting on a SiO</w:t>
      </w:r>
      <w:r w:rsidRPr="00500E83">
        <w:rPr>
          <w:sz w:val="20"/>
          <w:szCs w:val="20"/>
          <w:vertAlign w:val="subscript"/>
        </w:rPr>
        <w:t>2</w:t>
      </w:r>
      <w:r w:rsidRPr="00500E83">
        <w:rPr>
          <w:sz w:val="20"/>
          <w:szCs w:val="20"/>
        </w:rPr>
        <w:t xml:space="preserve"> bottom cladding. d, Calculated refractive indices of the equivalent materials for GIM waveguides with different duty cycles and calculated </w:t>
      </w:r>
      <w:proofErr w:type="spellStart"/>
      <w:r w:rsidRPr="00500E83">
        <w:rPr>
          <w:i/>
          <w:iCs/>
          <w:sz w:val="20"/>
          <w:szCs w:val="20"/>
        </w:rPr>
        <w:t>n</w:t>
      </w:r>
      <w:r w:rsidRPr="00500E83">
        <w:rPr>
          <w:i/>
          <w:iCs/>
          <w:sz w:val="20"/>
          <w:szCs w:val="20"/>
          <w:vertAlign w:val="subscript"/>
        </w:rPr>
        <w:t>eff</w:t>
      </w:r>
      <w:proofErr w:type="spellEnd"/>
      <w:r w:rsidRPr="00500E83">
        <w:rPr>
          <w:sz w:val="20"/>
          <w:szCs w:val="20"/>
        </w:rPr>
        <w:t xml:space="preserve"> of the supported Bloch mode.</w:t>
      </w:r>
    </w:p>
    <w:p w14:paraId="0121605B" w14:textId="565795BD" w:rsidR="00E455D8" w:rsidRPr="00D00C83" w:rsidRDefault="00E455D8" w:rsidP="00E455D8">
      <w:pPr>
        <w:spacing w:line="480" w:lineRule="auto"/>
        <w:ind w:firstLineChars="200" w:firstLine="440"/>
        <w:rPr>
          <w:rFonts w:cstheme="minorHAnsi"/>
          <w:iCs/>
          <w:sz w:val="22"/>
          <w:szCs w:val="22"/>
        </w:rPr>
      </w:pPr>
      <w:bookmarkStart w:id="0" w:name="_Hlk134610804"/>
      <w:r w:rsidRPr="00D00C83">
        <w:rPr>
          <w:rFonts w:cstheme="minorHAnsi"/>
          <w:iCs/>
          <w:sz w:val="22"/>
          <w:szCs w:val="22"/>
        </w:rPr>
        <w:t xml:space="preserve">The </w:t>
      </w:r>
      <w:proofErr w:type="spellStart"/>
      <w:r w:rsidRPr="00D00C83">
        <w:rPr>
          <w:rFonts w:cstheme="minorHAnsi"/>
          <w:i/>
          <w:iCs/>
          <w:sz w:val="22"/>
          <w:szCs w:val="22"/>
        </w:rPr>
        <w:t>n</w:t>
      </w:r>
      <w:r w:rsidRPr="00D00C83">
        <w:rPr>
          <w:rFonts w:cstheme="minorHAnsi"/>
          <w:i/>
          <w:iCs/>
          <w:sz w:val="22"/>
          <w:szCs w:val="22"/>
          <w:vertAlign w:val="subscript"/>
        </w:rPr>
        <w:t>eff</w:t>
      </w:r>
      <w:proofErr w:type="spellEnd"/>
      <w:r w:rsidRPr="00D00C83">
        <w:rPr>
          <w:rFonts w:cstheme="minorHAnsi"/>
          <w:iCs/>
          <w:sz w:val="22"/>
          <w:szCs w:val="22"/>
        </w:rPr>
        <w:t xml:space="preserve"> of a periodic structure can also be derived </w:t>
      </w:r>
      <w:r w:rsidRPr="00D00C83">
        <w:rPr>
          <w:rFonts w:cstheme="minorHAnsi" w:hint="eastAsia"/>
          <w:iCs/>
          <w:sz w:val="22"/>
          <w:szCs w:val="22"/>
        </w:rPr>
        <w:t>b</w:t>
      </w:r>
      <w:r w:rsidRPr="00D00C83">
        <w:rPr>
          <w:rFonts w:cstheme="minorHAnsi"/>
          <w:iCs/>
          <w:sz w:val="22"/>
          <w:szCs w:val="22"/>
        </w:rPr>
        <w:t xml:space="preserve">y calculating the bandgap diagram. Here we plot the bandgap diagrams obtained by using COMSOL Multiphysics for GIM waveguides with 30%, 40%, 50% 60% and 70% duty cycles, respectively. The red circles highlight the supported </w:t>
      </w:r>
      <w:bookmarkStart w:id="1" w:name="_Hlk134616824"/>
      <w:r w:rsidRPr="00D00C83">
        <w:rPr>
          <w:rFonts w:cstheme="minorHAnsi"/>
          <w:iCs/>
          <w:sz w:val="22"/>
          <w:szCs w:val="22"/>
        </w:rPr>
        <w:t xml:space="preserve">fundamental </w:t>
      </w:r>
      <w:bookmarkEnd w:id="1"/>
      <w:r w:rsidRPr="00D00C83">
        <w:rPr>
          <w:rFonts w:cstheme="minorHAnsi"/>
          <w:iCs/>
          <w:sz w:val="22"/>
          <w:szCs w:val="22"/>
        </w:rPr>
        <w:t xml:space="preserve">modes </w:t>
      </w:r>
      <w:r w:rsidRPr="00D00C83">
        <w:rPr>
          <w:rFonts w:cstheme="minorHAnsi"/>
          <w:iCs/>
          <w:sz w:val="22"/>
          <w:szCs w:val="22"/>
        </w:rPr>
        <w:lastRenderedPageBreak/>
        <w:t>at the frequency of 1.93 THz</w:t>
      </w:r>
      <w:bookmarkStart w:id="2" w:name="_Hlk134616848"/>
      <w:r w:rsidRPr="00D00C83">
        <w:rPr>
          <w:rFonts w:cstheme="minorHAnsi"/>
          <w:iCs/>
          <w:sz w:val="22"/>
          <w:szCs w:val="22"/>
        </w:rPr>
        <w:t xml:space="preserve"> (1550 nm)</w:t>
      </w:r>
      <w:bookmarkEnd w:id="2"/>
      <w:r w:rsidRPr="00D00C83">
        <w:rPr>
          <w:rFonts w:cstheme="minorHAnsi"/>
          <w:iCs/>
          <w:sz w:val="22"/>
          <w:szCs w:val="22"/>
        </w:rPr>
        <w:t>.</w:t>
      </w:r>
      <w:r w:rsidRPr="00D00C83">
        <w:rPr>
          <w:rFonts w:cstheme="minorHAnsi" w:hint="eastAsia"/>
          <w:iCs/>
          <w:sz w:val="22"/>
          <w:szCs w:val="22"/>
        </w:rPr>
        <w:t xml:space="preserve"> </w:t>
      </w:r>
      <w:r w:rsidRPr="00D00C83">
        <w:rPr>
          <w:rFonts w:cstheme="minorHAnsi"/>
          <w:iCs/>
          <w:sz w:val="22"/>
          <w:szCs w:val="22"/>
        </w:rPr>
        <w:t xml:space="preserve">We calculate </w:t>
      </w:r>
      <w:proofErr w:type="spellStart"/>
      <w:r w:rsidRPr="00D00C83">
        <w:rPr>
          <w:rFonts w:cstheme="minorHAnsi"/>
          <w:i/>
          <w:sz w:val="22"/>
          <w:szCs w:val="22"/>
        </w:rPr>
        <w:t>n</w:t>
      </w:r>
      <w:r w:rsidRPr="00D00C83">
        <w:rPr>
          <w:rFonts w:cstheme="minorHAnsi"/>
          <w:i/>
          <w:sz w:val="22"/>
          <w:szCs w:val="22"/>
          <w:vertAlign w:val="subscript"/>
        </w:rPr>
        <w:t>eff</w:t>
      </w:r>
      <w:proofErr w:type="spellEnd"/>
      <w:r w:rsidRPr="00D00C83">
        <w:rPr>
          <w:rFonts w:cstheme="minorHAnsi"/>
          <w:iCs/>
          <w:sz w:val="22"/>
          <w:szCs w:val="22"/>
        </w:rPr>
        <w:t xml:space="preserve"> of the supported Bloch modes as shown in Fig. S2(d). It is noteworthy that the </w:t>
      </w:r>
      <w:proofErr w:type="spellStart"/>
      <w:r w:rsidRPr="00D00C83">
        <w:rPr>
          <w:rFonts w:cstheme="minorHAnsi"/>
          <w:i/>
          <w:sz w:val="22"/>
          <w:szCs w:val="22"/>
        </w:rPr>
        <w:t>n</w:t>
      </w:r>
      <w:r w:rsidRPr="00D00C83">
        <w:rPr>
          <w:rFonts w:cstheme="minorHAnsi"/>
          <w:i/>
          <w:sz w:val="22"/>
          <w:szCs w:val="22"/>
          <w:vertAlign w:val="subscript"/>
        </w:rPr>
        <w:t>eff</w:t>
      </w:r>
      <w:proofErr w:type="spellEnd"/>
      <w:r w:rsidRPr="00D00C83">
        <w:rPr>
          <w:rFonts w:cstheme="minorHAnsi"/>
          <w:iCs/>
          <w:sz w:val="22"/>
          <w:szCs w:val="22"/>
        </w:rPr>
        <w:t xml:space="preserve"> values of the Bloch modes match well with the </w:t>
      </w:r>
      <w:proofErr w:type="spellStart"/>
      <w:r w:rsidRPr="00D00C83">
        <w:rPr>
          <w:rFonts w:cstheme="minorHAnsi"/>
          <w:i/>
          <w:sz w:val="22"/>
          <w:szCs w:val="22"/>
        </w:rPr>
        <w:t>n</w:t>
      </w:r>
      <w:r w:rsidRPr="00D00C83">
        <w:rPr>
          <w:rFonts w:cstheme="minorHAnsi"/>
          <w:i/>
          <w:sz w:val="22"/>
          <w:szCs w:val="22"/>
          <w:vertAlign w:val="subscript"/>
        </w:rPr>
        <w:t>eff</w:t>
      </w:r>
      <w:proofErr w:type="spellEnd"/>
      <w:r w:rsidRPr="00D00C83">
        <w:rPr>
          <w:rFonts w:cstheme="minorHAnsi"/>
          <w:iCs/>
          <w:sz w:val="22"/>
          <w:szCs w:val="22"/>
        </w:rPr>
        <w:t xml:space="preserve"> values obtained by using the effective-medium theory, indicating the feasibility of using the effective-medium theory to estimate the </w:t>
      </w:r>
      <w:proofErr w:type="spellStart"/>
      <w:r w:rsidRPr="00D00C83">
        <w:rPr>
          <w:rFonts w:cstheme="minorHAnsi"/>
          <w:i/>
          <w:sz w:val="22"/>
          <w:szCs w:val="22"/>
        </w:rPr>
        <w:t>n</w:t>
      </w:r>
      <w:r w:rsidRPr="00D00C83">
        <w:rPr>
          <w:rFonts w:cstheme="minorHAnsi"/>
          <w:i/>
          <w:sz w:val="22"/>
          <w:szCs w:val="22"/>
          <w:vertAlign w:val="subscript"/>
        </w:rPr>
        <w:t>eff</w:t>
      </w:r>
      <w:proofErr w:type="spellEnd"/>
      <w:r w:rsidRPr="00D00C83">
        <w:rPr>
          <w:rFonts w:cstheme="minorHAnsi"/>
          <w:iCs/>
          <w:sz w:val="22"/>
          <w:szCs w:val="22"/>
        </w:rPr>
        <w:t xml:space="preserve"> of the GIM waveguide. This method </w:t>
      </w:r>
      <w:r w:rsidRPr="00D00C83">
        <w:rPr>
          <w:rFonts w:cstheme="minorHAnsi" w:hint="eastAsia"/>
          <w:iCs/>
          <w:sz w:val="22"/>
          <w:szCs w:val="22"/>
          <w:lang w:eastAsia="zh-CN"/>
        </w:rPr>
        <w:t>is</w:t>
      </w:r>
      <w:r w:rsidRPr="00D00C83">
        <w:rPr>
          <w:rFonts w:cstheme="minorHAnsi"/>
          <w:iCs/>
          <w:sz w:val="22"/>
          <w:szCs w:val="22"/>
        </w:rPr>
        <w:t xml:space="preserve"> </w:t>
      </w:r>
      <w:r w:rsidRPr="00D00C83">
        <w:rPr>
          <w:rFonts w:cstheme="minorHAnsi" w:hint="eastAsia"/>
          <w:iCs/>
          <w:sz w:val="22"/>
          <w:szCs w:val="22"/>
          <w:lang w:eastAsia="zh-CN"/>
        </w:rPr>
        <w:t>use</w:t>
      </w:r>
      <w:r w:rsidRPr="00D00C83">
        <w:rPr>
          <w:rFonts w:cstheme="minorHAnsi"/>
          <w:iCs/>
          <w:sz w:val="22"/>
          <w:szCs w:val="22"/>
        </w:rPr>
        <w:t xml:space="preserve">ful when the period of the device is smaller than </w:t>
      </w:r>
      <w:r w:rsidRPr="00D00C83">
        <w:rPr>
          <w:rFonts w:ascii="Symbol" w:hAnsi="Symbol" w:cstheme="minorHAnsi"/>
          <w:iCs/>
          <w:sz w:val="22"/>
          <w:szCs w:val="22"/>
        </w:rPr>
        <w:t>l</w:t>
      </w:r>
      <w:r w:rsidRPr="00D00C83">
        <w:rPr>
          <w:rFonts w:cstheme="minorHAnsi"/>
          <w:iCs/>
          <w:sz w:val="22"/>
          <w:szCs w:val="22"/>
        </w:rPr>
        <w:t xml:space="preserve">/4, in which case the light </w:t>
      </w:r>
      <w:proofErr w:type="spellStart"/>
      <w:r w:rsidRPr="00D00C83">
        <w:rPr>
          <w:rFonts w:cstheme="minorHAnsi"/>
          <w:iCs/>
          <w:sz w:val="22"/>
          <w:szCs w:val="22"/>
        </w:rPr>
        <w:t>can not</w:t>
      </w:r>
      <w:proofErr w:type="spellEnd"/>
      <w:r w:rsidRPr="00D00C83">
        <w:rPr>
          <w:rFonts w:cstheme="minorHAnsi"/>
          <w:iCs/>
          <w:sz w:val="22"/>
          <w:szCs w:val="22"/>
        </w:rPr>
        <w:t xml:space="preserve"> feel the discontinuity of the GIM waveguide. And the GIM structure can be regarded as a homogeneous medium with a lower refractive index.</w:t>
      </w:r>
      <w:r w:rsidRPr="00D00C83">
        <w:rPr>
          <w:rFonts w:cstheme="minorHAnsi" w:hint="eastAsia"/>
          <w:iCs/>
          <w:sz w:val="22"/>
          <w:szCs w:val="22"/>
        </w:rPr>
        <w:t xml:space="preserve"> </w:t>
      </w:r>
      <w:r w:rsidRPr="00D00C83">
        <w:rPr>
          <w:rFonts w:cstheme="minorHAnsi"/>
          <w:iCs/>
          <w:sz w:val="22"/>
          <w:szCs w:val="22"/>
        </w:rPr>
        <w:t>This approach has been widely utilized in various research papers as well</w:t>
      </w:r>
      <w:r w:rsidRPr="00D00C83">
        <w:rPr>
          <w:rFonts w:cstheme="minorHAnsi"/>
          <w:iCs/>
          <w:sz w:val="22"/>
          <w:szCs w:val="22"/>
          <w:vertAlign w:val="superscript"/>
        </w:rPr>
        <w:t>39-41</w:t>
      </w:r>
      <w:r w:rsidRPr="00D00C83">
        <w:rPr>
          <w:rFonts w:cstheme="minorHAnsi"/>
          <w:iCs/>
          <w:sz w:val="22"/>
          <w:szCs w:val="22"/>
        </w:rPr>
        <w:t>.</w:t>
      </w:r>
    </w:p>
    <w:bookmarkEnd w:id="0"/>
    <w:p w14:paraId="32F5C11F" w14:textId="77777777" w:rsidR="004418CD" w:rsidRDefault="004418CD" w:rsidP="004418CD">
      <w:pPr>
        <w:jc w:val="center"/>
        <w:rPr>
          <w:rFonts w:cstheme="minorHAnsi"/>
          <w:iCs/>
          <w:sz w:val="20"/>
          <w:szCs w:val="20"/>
        </w:rPr>
      </w:pPr>
      <w:r>
        <w:object w:dxaOrig="16897" w:dyaOrig="15024" w14:anchorId="3A24DB16">
          <v:shape id="_x0000_i1027" type="#_x0000_t75" style="width:255pt;height:227pt" o:ole="">
            <v:imagedata r:id="rId17" o:title=""/>
          </v:shape>
          <o:OLEObject Type="Embed" ProgID="Visio.Drawing.15" ShapeID="_x0000_i1027" DrawAspect="Content" ObjectID="_1745739148" r:id="rId18"/>
        </w:object>
      </w:r>
    </w:p>
    <w:p w14:paraId="18FE8BD8" w14:textId="6DCEB7A6" w:rsidR="004418CD" w:rsidRPr="00D00C83" w:rsidRDefault="004418CD" w:rsidP="004418CD">
      <w:pPr>
        <w:pStyle w:val="12FigureCaptionLong"/>
        <w:rPr>
          <w:color w:val="auto"/>
          <w:sz w:val="20"/>
          <w:szCs w:val="20"/>
          <w:lang w:val="en-GB"/>
        </w:rPr>
      </w:pPr>
      <w:r w:rsidRPr="00D00C83">
        <w:rPr>
          <w:b/>
          <w:bCs/>
          <w:color w:val="auto"/>
          <w:sz w:val="20"/>
          <w:szCs w:val="20"/>
        </w:rPr>
        <w:t>Fig. S2.</w:t>
      </w:r>
      <w:r w:rsidRPr="00D00C83">
        <w:rPr>
          <w:rFonts w:hint="eastAsia"/>
          <w:b/>
          <w:bCs/>
          <w:color w:val="auto"/>
          <w:sz w:val="20"/>
          <w:szCs w:val="20"/>
          <w:lang w:eastAsia="zh-CN"/>
        </w:rPr>
        <w:t xml:space="preserve"> </w:t>
      </w:r>
      <w:r w:rsidRPr="00D00C83">
        <w:rPr>
          <w:b/>
          <w:bCs/>
          <w:color w:val="auto"/>
          <w:sz w:val="20"/>
          <w:szCs w:val="20"/>
          <w:lang w:val="en-GB"/>
        </w:rPr>
        <w:t>Calculated bandgap diagrams for GIM waveguides with the duty cycle of,</w:t>
      </w:r>
      <w:r w:rsidRPr="00D00C83">
        <w:rPr>
          <w:b/>
          <w:color w:val="auto"/>
          <w:sz w:val="20"/>
          <w:szCs w:val="20"/>
          <w:lang w:val="en-GB"/>
        </w:rPr>
        <w:t xml:space="preserve"> a, </w:t>
      </w:r>
      <w:r w:rsidRPr="00D00C83">
        <w:rPr>
          <w:bCs/>
          <w:color w:val="auto"/>
          <w:sz w:val="20"/>
          <w:szCs w:val="20"/>
          <w:lang w:val="en-GB"/>
        </w:rPr>
        <w:t xml:space="preserve">30%, </w:t>
      </w:r>
      <w:r w:rsidRPr="00D00C83">
        <w:rPr>
          <w:b/>
          <w:color w:val="auto"/>
          <w:sz w:val="20"/>
          <w:szCs w:val="20"/>
          <w:lang w:val="en-GB"/>
        </w:rPr>
        <w:t xml:space="preserve">b, </w:t>
      </w:r>
      <w:r w:rsidRPr="00D00C83">
        <w:rPr>
          <w:bCs/>
          <w:color w:val="auto"/>
          <w:sz w:val="20"/>
          <w:szCs w:val="20"/>
          <w:lang w:val="en-GB"/>
        </w:rPr>
        <w:t xml:space="preserve">50%, </w:t>
      </w:r>
      <w:r w:rsidRPr="00D00C83">
        <w:rPr>
          <w:b/>
          <w:color w:val="auto"/>
          <w:sz w:val="20"/>
          <w:szCs w:val="20"/>
          <w:lang w:val="en-GB"/>
        </w:rPr>
        <w:t xml:space="preserve">c, </w:t>
      </w:r>
      <w:r w:rsidRPr="00D00C83">
        <w:rPr>
          <w:bCs/>
          <w:color w:val="auto"/>
          <w:sz w:val="20"/>
          <w:szCs w:val="20"/>
          <w:lang w:val="en-GB"/>
        </w:rPr>
        <w:t xml:space="preserve">70%. </w:t>
      </w:r>
      <w:r w:rsidRPr="00D00C83">
        <w:rPr>
          <w:b/>
          <w:bCs/>
          <w:color w:val="auto"/>
          <w:sz w:val="20"/>
          <w:szCs w:val="20"/>
          <w:lang w:val="en-GB"/>
        </w:rPr>
        <w:t xml:space="preserve">d, </w:t>
      </w:r>
      <w:r w:rsidRPr="00D00C83">
        <w:rPr>
          <w:color w:val="auto"/>
          <w:sz w:val="20"/>
          <w:szCs w:val="20"/>
          <w:lang w:val="en-GB"/>
        </w:rPr>
        <w:t xml:space="preserve">Comparison of the </w:t>
      </w:r>
      <w:proofErr w:type="spellStart"/>
      <w:r w:rsidRPr="00D00C83">
        <w:rPr>
          <w:i/>
          <w:iCs/>
          <w:color w:val="auto"/>
          <w:sz w:val="20"/>
          <w:szCs w:val="20"/>
          <w:lang w:val="en-GB"/>
        </w:rPr>
        <w:t>n</w:t>
      </w:r>
      <w:r w:rsidRPr="00D00C83">
        <w:rPr>
          <w:i/>
          <w:iCs/>
          <w:color w:val="auto"/>
          <w:sz w:val="20"/>
          <w:szCs w:val="20"/>
          <w:vertAlign w:val="subscript"/>
          <w:lang w:val="en-GB"/>
        </w:rPr>
        <w:t>eff</w:t>
      </w:r>
      <w:proofErr w:type="spellEnd"/>
      <w:r w:rsidRPr="00D00C83">
        <w:rPr>
          <w:color w:val="auto"/>
          <w:sz w:val="20"/>
          <w:szCs w:val="20"/>
          <w:lang w:val="en-GB"/>
        </w:rPr>
        <w:t xml:space="preserve"> calculated using two different approaches.</w:t>
      </w:r>
    </w:p>
    <w:p w14:paraId="615361E1" w14:textId="77777777" w:rsidR="00A86102" w:rsidRPr="004418CD" w:rsidRDefault="00A86102" w:rsidP="004418CD">
      <w:pPr>
        <w:pStyle w:val="10BodySubsequentParagraph"/>
        <w:ind w:firstLine="0"/>
        <w:rPr>
          <w:lang w:val="en-GB"/>
        </w:rPr>
      </w:pPr>
    </w:p>
    <w:p w14:paraId="31F83E8C" w14:textId="7530E17E" w:rsidR="00500E83" w:rsidRPr="00CF2315" w:rsidRDefault="00500E83" w:rsidP="00500E83">
      <w:pPr>
        <w:pStyle w:val="1"/>
      </w:pPr>
      <w:r>
        <w:t>2</w:t>
      </w:r>
      <w:r w:rsidRPr="00CF2315">
        <w:tab/>
      </w:r>
      <w:r w:rsidRPr="00500E83">
        <w:t>Calculation of coupling coefficients for GIM-based coupler</w:t>
      </w:r>
    </w:p>
    <w:p w14:paraId="62613701" w14:textId="526EE649" w:rsidR="00500E83" w:rsidRPr="00500E83" w:rsidRDefault="00500E83" w:rsidP="00500E83">
      <w:pPr>
        <w:pStyle w:val="09BodyFirstParagraph"/>
        <w:spacing w:line="480" w:lineRule="auto"/>
        <w:rPr>
          <w:sz w:val="22"/>
          <w:lang w:val="en-GB"/>
        </w:rPr>
      </w:pPr>
      <w:r w:rsidRPr="00500E83">
        <w:rPr>
          <w:sz w:val="22"/>
          <w:lang w:val="en-GB"/>
        </w:rPr>
        <w:t>Figure S</w:t>
      </w:r>
      <w:r w:rsidR="004A098F">
        <w:rPr>
          <w:sz w:val="22"/>
          <w:lang w:val="en-GB"/>
        </w:rPr>
        <w:t>3</w:t>
      </w:r>
      <w:r w:rsidRPr="00500E83">
        <w:rPr>
          <w:sz w:val="22"/>
          <w:lang w:val="en-GB"/>
        </w:rPr>
        <w:t>(a) shows a GIM waveguide-based directional coupler.</w:t>
      </w:r>
      <w:r w:rsidRPr="00500E83">
        <w:rPr>
          <w:rFonts w:hint="eastAsia"/>
          <w:sz w:val="22"/>
          <w:lang w:val="en-GB"/>
        </w:rPr>
        <w:t xml:space="preserve"> </w:t>
      </w:r>
      <w:r w:rsidRPr="00500E83">
        <w:rPr>
          <w:sz w:val="22"/>
          <w:lang w:val="en-GB"/>
        </w:rPr>
        <w:t>Since the equivalent refractive index of the GIM is varied, the coupling coefficient</w:t>
      </w:r>
      <w:r w:rsidRPr="00500E83">
        <w:rPr>
          <w:rFonts w:hint="eastAsia"/>
          <w:sz w:val="22"/>
          <w:lang w:val="en-GB"/>
        </w:rPr>
        <w:t>s</w:t>
      </w:r>
      <w:r w:rsidRPr="00500E83">
        <w:rPr>
          <w:sz w:val="22"/>
          <w:lang w:val="en-GB"/>
        </w:rPr>
        <w:t xml:space="preserve"> are also changed with regards to the duty cycle variation along the propagation direction. We calculate the coupling coefficients of the GIM-based coupler using coupled mode theory. For the coupling of rectangular waveguides, the coupling coefficients can be written as:</w:t>
      </w:r>
    </w:p>
    <w:p w14:paraId="3924C634" w14:textId="441C2638" w:rsidR="00500E83" w:rsidRDefault="00500E83" w:rsidP="00500E83">
      <w:pPr>
        <w:pStyle w:val="DisplayEquation"/>
        <w:tabs>
          <w:tab w:val="clear" w:pos="3600"/>
          <w:tab w:val="clear" w:pos="7200"/>
          <w:tab w:val="center" w:pos="4320"/>
          <w:tab w:val="right" w:pos="9360"/>
        </w:tabs>
        <w:spacing w:line="480" w:lineRule="auto"/>
      </w:pPr>
      <w:r w:rsidRPr="005A58FF">
        <w:tab/>
      </w:r>
      <w:r w:rsidRPr="00500E83">
        <w:rPr>
          <w:kern w:val="2"/>
          <w:position w:val="-32"/>
          <w:lang w:eastAsia="zh-CN"/>
        </w:rPr>
        <w:object w:dxaOrig="4599" w:dyaOrig="700" w14:anchorId="0000C8D2">
          <v:shape id="_x0000_i1028" type="#_x0000_t75" style="width:238.65pt;height:34.35pt" o:ole="">
            <v:imagedata r:id="rId19" o:title=""/>
          </v:shape>
          <o:OLEObject Type="Embed" ProgID="Equation.DSMT4" ShapeID="_x0000_i1028" DrawAspect="Content" ObjectID="_1745739149" r:id="rId20"/>
        </w:object>
      </w:r>
      <w:r>
        <w:t>,</w:t>
      </w:r>
      <w:r>
        <w:tab/>
      </w:r>
      <w:r w:rsidRPr="005A58FF">
        <w:t>(</w:t>
      </w:r>
      <w:r>
        <w:t>S3</w:t>
      </w:r>
      <w:r w:rsidRPr="005A58FF">
        <w:t>)</w:t>
      </w:r>
    </w:p>
    <w:p w14:paraId="3F89B557" w14:textId="351039C8" w:rsidR="00500E83" w:rsidRDefault="00500E83" w:rsidP="00500E83">
      <w:pPr>
        <w:pStyle w:val="DisplayEquation"/>
        <w:tabs>
          <w:tab w:val="clear" w:pos="3600"/>
          <w:tab w:val="clear" w:pos="7200"/>
          <w:tab w:val="center" w:pos="4320"/>
          <w:tab w:val="right" w:pos="9360"/>
        </w:tabs>
        <w:spacing w:line="480" w:lineRule="auto"/>
      </w:pPr>
      <w:r w:rsidRPr="005A58FF">
        <w:lastRenderedPageBreak/>
        <w:tab/>
      </w:r>
      <w:r w:rsidRPr="00500E83">
        <w:rPr>
          <w:kern w:val="2"/>
          <w:position w:val="-32"/>
          <w:lang w:eastAsia="zh-CN"/>
        </w:rPr>
        <w:object w:dxaOrig="4599" w:dyaOrig="700" w14:anchorId="52D48F49">
          <v:shape id="_x0000_i1029" type="#_x0000_t75" style="width:238.65pt;height:34.35pt" o:ole="">
            <v:imagedata r:id="rId21" o:title=""/>
          </v:shape>
          <o:OLEObject Type="Embed" ProgID="Equation.DSMT4" ShapeID="_x0000_i1029" DrawAspect="Content" ObjectID="_1745739150" r:id="rId22"/>
        </w:object>
      </w:r>
      <w:r>
        <w:t>,</w:t>
      </w:r>
      <w:r>
        <w:tab/>
      </w:r>
      <w:r w:rsidRPr="005A58FF">
        <w:t>(</w:t>
      </w:r>
      <w:r>
        <w:t>S4</w:t>
      </w:r>
      <w:r w:rsidRPr="005A58FF">
        <w:t>)</w:t>
      </w:r>
    </w:p>
    <w:p w14:paraId="433D4778" w14:textId="77777777" w:rsidR="00500E83" w:rsidRPr="009B3CB0" w:rsidRDefault="00500E83" w:rsidP="009B3CB0">
      <w:pPr>
        <w:pStyle w:val="10BodySubsequentParagraph"/>
        <w:spacing w:line="480" w:lineRule="auto"/>
        <w:ind w:firstLine="0"/>
        <w:rPr>
          <w:sz w:val="22"/>
          <w:lang w:val="en-GB"/>
        </w:rPr>
      </w:pPr>
      <w:r w:rsidRPr="009B3CB0">
        <w:rPr>
          <w:sz w:val="22"/>
          <w:lang w:val="en-GB"/>
        </w:rPr>
        <w:t xml:space="preserve">where </w:t>
      </w:r>
      <w:proofErr w:type="spellStart"/>
      <w:r w:rsidRPr="009B3CB0">
        <w:rPr>
          <w:i/>
          <w:iCs/>
          <w:sz w:val="22"/>
          <w:lang w:val="en-GB"/>
        </w:rPr>
        <w:t>E</w:t>
      </w:r>
      <w:r w:rsidRPr="009B3CB0">
        <w:rPr>
          <w:i/>
          <w:iCs/>
          <w:sz w:val="22"/>
          <w:vertAlign w:val="subscript"/>
          <w:lang w:val="en-GB"/>
        </w:rPr>
        <w:t>a</w:t>
      </w:r>
      <w:proofErr w:type="spellEnd"/>
      <w:r w:rsidRPr="009B3CB0">
        <w:rPr>
          <w:i/>
          <w:iCs/>
          <w:sz w:val="22"/>
          <w:lang w:val="en-GB"/>
        </w:rPr>
        <w:t>(</w:t>
      </w:r>
      <w:proofErr w:type="spellStart"/>
      <w:proofErr w:type="gramStart"/>
      <w:r w:rsidRPr="009B3CB0">
        <w:rPr>
          <w:i/>
          <w:iCs/>
          <w:sz w:val="22"/>
          <w:lang w:val="en-GB"/>
        </w:rPr>
        <w:t>x,y</w:t>
      </w:r>
      <w:proofErr w:type="spellEnd"/>
      <w:proofErr w:type="gramEnd"/>
      <w:r w:rsidRPr="009B3CB0">
        <w:rPr>
          <w:i/>
          <w:iCs/>
          <w:sz w:val="22"/>
          <w:lang w:val="en-GB"/>
        </w:rPr>
        <w:t>)</w:t>
      </w:r>
      <w:r w:rsidRPr="009B3CB0">
        <w:rPr>
          <w:sz w:val="22"/>
          <w:lang w:val="en-GB"/>
        </w:rPr>
        <w:t xml:space="preserve"> and </w:t>
      </w:r>
      <w:r w:rsidRPr="009B3CB0">
        <w:rPr>
          <w:i/>
          <w:iCs/>
          <w:sz w:val="22"/>
          <w:lang w:val="en-GB"/>
        </w:rPr>
        <w:t>E</w:t>
      </w:r>
      <w:r w:rsidRPr="009B3CB0">
        <w:rPr>
          <w:i/>
          <w:iCs/>
          <w:sz w:val="22"/>
          <w:vertAlign w:val="subscript"/>
          <w:lang w:val="en-GB"/>
        </w:rPr>
        <w:t>b</w:t>
      </w:r>
      <w:r w:rsidRPr="009B3CB0">
        <w:rPr>
          <w:i/>
          <w:iCs/>
          <w:sz w:val="22"/>
          <w:lang w:val="en-GB"/>
        </w:rPr>
        <w:t>(</w:t>
      </w:r>
      <w:proofErr w:type="spellStart"/>
      <w:r w:rsidRPr="009B3CB0">
        <w:rPr>
          <w:i/>
          <w:iCs/>
          <w:sz w:val="22"/>
          <w:lang w:val="en-GB"/>
        </w:rPr>
        <w:t>x,y</w:t>
      </w:r>
      <w:proofErr w:type="spellEnd"/>
      <w:r w:rsidRPr="009B3CB0">
        <w:rPr>
          <w:i/>
          <w:iCs/>
          <w:sz w:val="22"/>
          <w:lang w:val="en-GB"/>
        </w:rPr>
        <w:t>)</w:t>
      </w:r>
      <w:r w:rsidRPr="009B3CB0">
        <w:rPr>
          <w:sz w:val="22"/>
          <w:lang w:val="en-GB"/>
        </w:rPr>
        <w:t xml:space="preserve"> are the electric field distributions of the waveguide</w:t>
      </w:r>
      <w:r w:rsidRPr="009B3CB0">
        <w:rPr>
          <w:rFonts w:hint="eastAsia"/>
          <w:sz w:val="22"/>
          <w:lang w:val="en-GB"/>
        </w:rPr>
        <w:t xml:space="preserve"> </w:t>
      </w:r>
      <w:r w:rsidRPr="009B3CB0">
        <w:rPr>
          <w:sz w:val="22"/>
          <w:lang w:val="en-GB"/>
        </w:rPr>
        <w:t xml:space="preserve">modes </w:t>
      </w:r>
      <w:r w:rsidRPr="009B3CB0">
        <w:rPr>
          <w:i/>
          <w:sz w:val="22"/>
          <w:lang w:val="en-GB"/>
        </w:rPr>
        <w:t>a</w:t>
      </w:r>
      <w:r w:rsidRPr="009B3CB0">
        <w:rPr>
          <w:sz w:val="22"/>
          <w:lang w:val="en-GB"/>
        </w:rPr>
        <w:t xml:space="preserve"> and </w:t>
      </w:r>
      <w:r w:rsidRPr="009B3CB0">
        <w:rPr>
          <w:i/>
          <w:sz w:val="22"/>
          <w:lang w:val="en-GB"/>
        </w:rPr>
        <w:t>b</w:t>
      </w:r>
      <w:r w:rsidRPr="009B3CB0">
        <w:rPr>
          <w:sz w:val="22"/>
          <w:lang w:val="en-GB"/>
        </w:rPr>
        <w:t xml:space="preserve">, respectively. </w:t>
      </w:r>
      <w:r w:rsidRPr="009B3CB0">
        <w:rPr>
          <w:i/>
          <w:iCs/>
          <w:sz w:val="22"/>
          <w:lang w:val="en-GB"/>
        </w:rPr>
        <w:t>S</w:t>
      </w:r>
      <w:r w:rsidRPr="009B3CB0">
        <w:rPr>
          <w:sz w:val="22"/>
          <w:lang w:val="en-GB"/>
        </w:rPr>
        <w:t xml:space="preserve"> is the cross section of the GIM-based coupler and </w:t>
      </w:r>
      <w:r w:rsidRPr="009B3CB0">
        <w:rPr>
          <w:rFonts w:ascii="Symbol" w:hAnsi="Symbol"/>
          <w:i/>
          <w:iCs/>
          <w:sz w:val="22"/>
          <w:lang w:val="en-GB"/>
        </w:rPr>
        <w:t></w:t>
      </w:r>
      <w:r w:rsidRPr="009B3CB0">
        <w:rPr>
          <w:i/>
          <w:iCs/>
          <w:sz w:val="22"/>
          <w:lang w:val="en-GB"/>
        </w:rPr>
        <w:t>n(</w:t>
      </w:r>
      <w:proofErr w:type="spellStart"/>
      <w:proofErr w:type="gramStart"/>
      <w:r w:rsidRPr="009B3CB0">
        <w:rPr>
          <w:i/>
          <w:iCs/>
          <w:sz w:val="22"/>
          <w:lang w:val="en-GB"/>
        </w:rPr>
        <w:t>x,y</w:t>
      </w:r>
      <w:proofErr w:type="gramEnd"/>
      <w:r w:rsidRPr="009B3CB0">
        <w:rPr>
          <w:i/>
          <w:iCs/>
          <w:sz w:val="22"/>
          <w:lang w:val="en-GB"/>
        </w:rPr>
        <w:t>,z</w:t>
      </w:r>
      <w:proofErr w:type="spellEnd"/>
      <w:r w:rsidRPr="009B3CB0">
        <w:rPr>
          <w:i/>
          <w:iCs/>
          <w:sz w:val="22"/>
          <w:lang w:val="en-GB"/>
        </w:rPr>
        <w:t>)</w:t>
      </w:r>
      <w:r w:rsidRPr="009B3CB0">
        <w:rPr>
          <w:sz w:val="22"/>
          <w:lang w:val="en-GB"/>
        </w:rPr>
        <w:t xml:space="preserve"> is the refractive index contrast between the silicon core and the equivalent material of the GIM waveguide. In most of the conventional analyses, reciprocity of the coupling coefficients is satisfied for a conventional directional coupler. However, due to the nonuniform distribution of the refractive index induced by the GIM waveguide, we should consider the nonreciprocity of the coupling coefficients and calculate </w:t>
      </w:r>
      <w:r w:rsidRPr="009B3CB0">
        <w:rPr>
          <w:rFonts w:ascii="Symbol" w:hAnsi="Symbol"/>
          <w:i/>
          <w:iCs/>
          <w:sz w:val="22"/>
          <w:lang w:val="en-GB"/>
        </w:rPr>
        <w:t></w:t>
      </w:r>
      <w:r w:rsidRPr="009B3CB0">
        <w:rPr>
          <w:i/>
          <w:iCs/>
          <w:sz w:val="22"/>
          <w:vertAlign w:val="subscript"/>
          <w:lang w:val="en-GB"/>
        </w:rPr>
        <w:t>ab</w:t>
      </w:r>
      <w:r w:rsidRPr="009B3CB0">
        <w:rPr>
          <w:sz w:val="22"/>
          <w:lang w:val="en-GB"/>
        </w:rPr>
        <w:t xml:space="preserve"> and </w:t>
      </w:r>
      <w:r w:rsidRPr="009B3CB0">
        <w:rPr>
          <w:rFonts w:ascii="Symbol" w:hAnsi="Symbol"/>
          <w:i/>
          <w:iCs/>
          <w:sz w:val="22"/>
          <w:lang w:val="en-GB"/>
        </w:rPr>
        <w:t></w:t>
      </w:r>
      <w:proofErr w:type="spellStart"/>
      <w:r w:rsidRPr="009B3CB0">
        <w:rPr>
          <w:i/>
          <w:iCs/>
          <w:sz w:val="22"/>
          <w:vertAlign w:val="subscript"/>
          <w:lang w:val="en-GB"/>
        </w:rPr>
        <w:t>ba</w:t>
      </w:r>
      <w:proofErr w:type="spellEnd"/>
      <w:r w:rsidRPr="009B3CB0">
        <w:rPr>
          <w:sz w:val="22"/>
          <w:lang w:val="en-GB"/>
        </w:rPr>
        <w:t xml:space="preserve"> respectively.</w:t>
      </w:r>
    </w:p>
    <w:p w14:paraId="06CB4D77" w14:textId="6AD79889" w:rsidR="009B3CB0" w:rsidRDefault="00500E83" w:rsidP="009B3CB0">
      <w:pPr>
        <w:pStyle w:val="10BodySubsequentParagraph"/>
        <w:spacing w:line="480" w:lineRule="auto"/>
        <w:ind w:firstLineChars="200" w:firstLine="440"/>
        <w:rPr>
          <w:sz w:val="22"/>
          <w:lang w:val="en-GB"/>
        </w:rPr>
      </w:pPr>
      <w:r w:rsidRPr="009B3CB0">
        <w:rPr>
          <w:sz w:val="22"/>
          <w:lang w:val="en-GB"/>
        </w:rPr>
        <w:t>Firstly, we calculate the electric field distributions of the target modes (Bloch mode in GIM waveguide and TE</w:t>
      </w:r>
      <w:r w:rsidRPr="009B3CB0">
        <w:rPr>
          <w:sz w:val="22"/>
          <w:vertAlign w:val="subscript"/>
          <w:lang w:val="en-GB"/>
        </w:rPr>
        <w:t>5</w:t>
      </w:r>
      <w:r w:rsidRPr="009B3CB0">
        <w:rPr>
          <w:sz w:val="22"/>
          <w:lang w:val="en-GB"/>
        </w:rPr>
        <w:t xml:space="preserve"> mode in the silicon strip waveguide in this case) using a FDE solver. We simulate the mode distributions at the cross section of the GIM-based coupler as shown in Figs. S</w:t>
      </w:r>
      <w:r w:rsidR="004A098F">
        <w:rPr>
          <w:sz w:val="22"/>
          <w:lang w:val="en-GB"/>
        </w:rPr>
        <w:t>3</w:t>
      </w:r>
      <w:r w:rsidRPr="009B3CB0">
        <w:rPr>
          <w:sz w:val="22"/>
          <w:lang w:val="en-GB"/>
        </w:rPr>
        <w:t xml:space="preserve"> (a-b), for GI</w:t>
      </w:r>
      <w:r w:rsidRPr="009B3CB0">
        <w:rPr>
          <w:rFonts w:hint="eastAsia"/>
          <w:sz w:val="22"/>
          <w:lang w:val="en-GB"/>
        </w:rPr>
        <w:t>M</w:t>
      </w:r>
      <w:r w:rsidRPr="009B3CB0">
        <w:rPr>
          <w:sz w:val="22"/>
          <w:lang w:val="en-GB"/>
        </w:rPr>
        <w:t xml:space="preserve"> waveguide and strip waveguide, respectively. The dimension of the simulation window is chosen as 5.0 × 2.0 </w:t>
      </w:r>
      <w:r w:rsidRPr="009B3CB0">
        <w:rPr>
          <w:rFonts w:ascii="Symbol" w:hAnsi="Symbol"/>
          <w:sz w:val="22"/>
          <w:lang w:val="en-GB"/>
        </w:rPr>
        <w:t></w:t>
      </w:r>
      <w:r w:rsidRPr="009B3CB0">
        <w:rPr>
          <w:sz w:val="22"/>
          <w:lang w:val="en-GB"/>
        </w:rPr>
        <w:t>m</w:t>
      </w:r>
      <w:r w:rsidRPr="009B3CB0">
        <w:rPr>
          <w:sz w:val="22"/>
          <w:vertAlign w:val="superscript"/>
          <w:lang w:val="en-GB"/>
        </w:rPr>
        <w:t>2</w:t>
      </w:r>
      <w:r w:rsidRPr="009B3CB0">
        <w:rPr>
          <w:sz w:val="22"/>
          <w:lang w:val="en-GB"/>
        </w:rPr>
        <w:t xml:space="preserve"> with a mesh size of 10 nm in both directions. Figs. S</w:t>
      </w:r>
      <w:r w:rsidR="004A098F">
        <w:rPr>
          <w:sz w:val="22"/>
          <w:lang w:val="en-GB"/>
        </w:rPr>
        <w:t>3</w:t>
      </w:r>
      <w:r w:rsidRPr="009B3CB0">
        <w:rPr>
          <w:sz w:val="22"/>
          <w:lang w:val="en-GB"/>
        </w:rPr>
        <w:t xml:space="preserve"> (c-d) show the calculated mode electric field distributions for selected waveguide modes. Then the calculated data is exported as a </w:t>
      </w:r>
      <w:proofErr w:type="spellStart"/>
      <w:r w:rsidRPr="009B3CB0">
        <w:rPr>
          <w:sz w:val="22"/>
          <w:lang w:val="en-GB"/>
        </w:rPr>
        <w:t>Matlab</w:t>
      </w:r>
      <w:proofErr w:type="spellEnd"/>
      <w:r w:rsidRPr="009B3CB0">
        <w:rPr>
          <w:sz w:val="22"/>
          <w:lang w:val="en-GB"/>
        </w:rPr>
        <w:t xml:space="preserve"> data file, which includes the electric field distributions and the refractive index distributions within the simulation region. Here the </w:t>
      </w:r>
    </w:p>
    <w:p w14:paraId="5B4D82FB" w14:textId="77777777" w:rsidR="009B3CB0" w:rsidRDefault="009B3CB0" w:rsidP="009B3CB0">
      <w:pPr>
        <w:pStyle w:val="11Figure"/>
      </w:pPr>
      <w:r w:rsidRPr="005A4483">
        <w:rPr>
          <w:noProof/>
          <w:lang w:val="en-GB"/>
        </w:rPr>
        <w:drawing>
          <wp:inline distT="0" distB="0" distL="0" distR="0" wp14:anchorId="61691EC6" wp14:editId="18CE6973">
            <wp:extent cx="4792579" cy="2234489"/>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18171" cy="2246421"/>
                    </a:xfrm>
                    <a:prstGeom prst="rect">
                      <a:avLst/>
                    </a:prstGeom>
                  </pic:spPr>
                </pic:pic>
              </a:graphicData>
            </a:graphic>
          </wp:inline>
        </w:drawing>
      </w:r>
    </w:p>
    <w:p w14:paraId="1218C515" w14:textId="48AC8B9B" w:rsidR="009B3CB0" w:rsidRPr="009B3CB0" w:rsidRDefault="009B3CB0" w:rsidP="009B3CB0">
      <w:pPr>
        <w:pStyle w:val="12FigureCaptionLong"/>
        <w:rPr>
          <w:sz w:val="20"/>
          <w:szCs w:val="20"/>
        </w:rPr>
      </w:pPr>
      <w:r w:rsidRPr="009B3CB0">
        <w:rPr>
          <w:b/>
          <w:bCs/>
          <w:sz w:val="20"/>
          <w:szCs w:val="20"/>
        </w:rPr>
        <w:t>Fig. S</w:t>
      </w:r>
      <w:r w:rsidR="004A098F">
        <w:rPr>
          <w:b/>
          <w:bCs/>
          <w:sz w:val="20"/>
          <w:szCs w:val="20"/>
        </w:rPr>
        <w:t>3</w:t>
      </w:r>
      <w:r w:rsidRPr="009B3CB0">
        <w:rPr>
          <w:b/>
          <w:bCs/>
          <w:sz w:val="20"/>
          <w:szCs w:val="20"/>
        </w:rPr>
        <w:t>.</w:t>
      </w:r>
      <w:r w:rsidRPr="009B3CB0">
        <w:rPr>
          <w:sz w:val="20"/>
          <w:szCs w:val="20"/>
        </w:rPr>
        <w:t xml:space="preserve"> </w:t>
      </w:r>
      <w:r w:rsidRPr="009B3CB0">
        <w:rPr>
          <w:rFonts w:hint="eastAsia"/>
          <w:b/>
          <w:sz w:val="20"/>
          <w:szCs w:val="20"/>
          <w:lang w:val="en-GB"/>
        </w:rPr>
        <w:t>Cal</w:t>
      </w:r>
      <w:r w:rsidRPr="009B3CB0">
        <w:rPr>
          <w:b/>
          <w:sz w:val="20"/>
          <w:szCs w:val="20"/>
          <w:lang w:val="en-GB"/>
        </w:rPr>
        <w:t xml:space="preserve">culation of the electric field distributions using FDE method. a, </w:t>
      </w:r>
      <w:r w:rsidRPr="009B3CB0">
        <w:rPr>
          <w:bCs/>
          <w:sz w:val="20"/>
          <w:szCs w:val="20"/>
          <w:lang w:val="en-GB"/>
        </w:rPr>
        <w:t xml:space="preserve">Simulation window of the GIM waveguide. </w:t>
      </w:r>
      <w:r w:rsidRPr="009B3CB0">
        <w:rPr>
          <w:sz w:val="20"/>
          <w:szCs w:val="20"/>
          <w:lang w:val="en-GB"/>
        </w:rPr>
        <w:t xml:space="preserve">Here the periodic GIM structure is replaced by an effective medium as discussed in S1. </w:t>
      </w:r>
      <w:r w:rsidRPr="009B3CB0">
        <w:rPr>
          <w:b/>
          <w:sz w:val="20"/>
          <w:szCs w:val="20"/>
          <w:lang w:val="en-GB"/>
        </w:rPr>
        <w:t xml:space="preserve">b, </w:t>
      </w:r>
      <w:r w:rsidRPr="009B3CB0">
        <w:rPr>
          <w:bCs/>
          <w:sz w:val="20"/>
          <w:szCs w:val="20"/>
          <w:lang w:val="en-GB"/>
        </w:rPr>
        <w:t xml:space="preserve">Simulation window of the silicon strip waveguide. </w:t>
      </w:r>
      <w:r w:rsidRPr="009B3CB0">
        <w:rPr>
          <w:b/>
          <w:bCs/>
          <w:sz w:val="20"/>
          <w:szCs w:val="20"/>
          <w:lang w:val="en-GB"/>
        </w:rPr>
        <w:t xml:space="preserve">c, </w:t>
      </w:r>
      <w:r w:rsidRPr="009B3CB0">
        <w:rPr>
          <w:sz w:val="20"/>
          <w:szCs w:val="20"/>
          <w:lang w:val="en-GB"/>
        </w:rPr>
        <w:t xml:space="preserve">Calculated electric field distribution in the GIM waveguide. </w:t>
      </w:r>
      <w:r w:rsidRPr="009B3CB0">
        <w:rPr>
          <w:b/>
          <w:bCs/>
          <w:sz w:val="20"/>
          <w:szCs w:val="20"/>
          <w:lang w:val="en-GB"/>
        </w:rPr>
        <w:t>d,</w:t>
      </w:r>
      <w:r w:rsidRPr="009B3CB0">
        <w:rPr>
          <w:sz w:val="20"/>
          <w:szCs w:val="20"/>
          <w:lang w:val="en-GB"/>
        </w:rPr>
        <w:t xml:space="preserve"> Calculated electric field distribution of TE</w:t>
      </w:r>
      <w:r w:rsidRPr="009B3CB0">
        <w:rPr>
          <w:sz w:val="20"/>
          <w:szCs w:val="20"/>
          <w:vertAlign w:val="subscript"/>
          <w:lang w:val="en-GB"/>
        </w:rPr>
        <w:t>5</w:t>
      </w:r>
      <w:r w:rsidRPr="009B3CB0">
        <w:rPr>
          <w:sz w:val="20"/>
          <w:szCs w:val="20"/>
          <w:lang w:val="en-GB"/>
        </w:rPr>
        <w:t xml:space="preserve"> mode in the GIM waveguide.</w:t>
      </w:r>
    </w:p>
    <w:p w14:paraId="62313B85" w14:textId="15C5423F" w:rsidR="00D00C83" w:rsidRDefault="00D00C83" w:rsidP="00D00C83">
      <w:pPr>
        <w:pStyle w:val="10BodySubsequentParagraph"/>
        <w:spacing w:line="480" w:lineRule="auto"/>
        <w:ind w:firstLine="0"/>
        <w:rPr>
          <w:sz w:val="22"/>
          <w:lang w:val="en-GB"/>
        </w:rPr>
      </w:pPr>
      <w:r w:rsidRPr="009B3CB0">
        <w:rPr>
          <w:sz w:val="22"/>
          <w:lang w:val="en-GB"/>
        </w:rPr>
        <w:lastRenderedPageBreak/>
        <w:t>equivalent material refractive index of the GIM waveguide is calculated by referring to the Supplementary Section 1 part.</w:t>
      </w:r>
    </w:p>
    <w:p w14:paraId="68545D89" w14:textId="6C03A080" w:rsidR="009B3CB0" w:rsidRDefault="009B3CB0" w:rsidP="009B3CB0">
      <w:pPr>
        <w:pStyle w:val="10BodySubsequentParagraph"/>
        <w:spacing w:line="480" w:lineRule="auto"/>
        <w:ind w:firstLineChars="200" w:firstLine="440"/>
        <w:rPr>
          <w:sz w:val="22"/>
          <w:lang w:val="en-GB"/>
        </w:rPr>
      </w:pPr>
      <w:r w:rsidRPr="009B3CB0">
        <w:rPr>
          <w:rFonts w:hint="eastAsia"/>
          <w:sz w:val="22"/>
          <w:lang w:val="en-GB"/>
        </w:rPr>
        <w:t>B</w:t>
      </w:r>
      <w:r w:rsidRPr="009B3CB0">
        <w:rPr>
          <w:sz w:val="22"/>
          <w:lang w:val="en-GB"/>
        </w:rPr>
        <w:t xml:space="preserve">y using this method, we can calculate the coupling coefficient at selected </w:t>
      </w:r>
      <w:r w:rsidRPr="009B3CB0">
        <w:rPr>
          <w:i/>
          <w:iCs/>
          <w:sz w:val="22"/>
          <w:lang w:val="en-GB"/>
        </w:rPr>
        <w:t>z</w:t>
      </w:r>
      <w:r w:rsidRPr="009B3CB0">
        <w:rPr>
          <w:sz w:val="22"/>
          <w:lang w:val="en-GB"/>
        </w:rPr>
        <w:t xml:space="preserve"> positions of the GIM coupler using </w:t>
      </w:r>
      <w:proofErr w:type="spellStart"/>
      <w:r w:rsidRPr="009B3CB0">
        <w:rPr>
          <w:sz w:val="22"/>
          <w:lang w:val="en-GB"/>
        </w:rPr>
        <w:t>Eqs</w:t>
      </w:r>
      <w:proofErr w:type="spellEnd"/>
      <w:r w:rsidRPr="009B3CB0">
        <w:rPr>
          <w:sz w:val="22"/>
          <w:lang w:val="en-GB"/>
        </w:rPr>
        <w:t xml:space="preserve">. </w:t>
      </w:r>
      <w:r>
        <w:rPr>
          <w:sz w:val="22"/>
          <w:lang w:val="en-GB"/>
        </w:rPr>
        <w:t>(</w:t>
      </w:r>
      <w:r>
        <w:rPr>
          <w:rFonts w:hint="eastAsia"/>
          <w:sz w:val="22"/>
          <w:lang w:val="en-GB" w:eastAsia="zh-CN"/>
        </w:rPr>
        <w:t>S</w:t>
      </w:r>
      <w:r w:rsidRPr="009B3CB0">
        <w:rPr>
          <w:sz w:val="22"/>
          <w:lang w:val="en-GB"/>
        </w:rPr>
        <w:t>3</w:t>
      </w:r>
      <w:r>
        <w:rPr>
          <w:sz w:val="22"/>
          <w:lang w:val="en-GB"/>
        </w:rPr>
        <w:t>)</w:t>
      </w:r>
      <w:r w:rsidRPr="009B3CB0">
        <w:rPr>
          <w:sz w:val="22"/>
          <w:lang w:val="en-GB"/>
        </w:rPr>
        <w:t xml:space="preserve"> and </w:t>
      </w:r>
      <w:r>
        <w:rPr>
          <w:sz w:val="22"/>
          <w:lang w:val="en-GB"/>
        </w:rPr>
        <w:t>(S</w:t>
      </w:r>
      <w:r w:rsidRPr="009B3CB0">
        <w:rPr>
          <w:sz w:val="22"/>
          <w:lang w:val="en-GB"/>
        </w:rPr>
        <w:t>4</w:t>
      </w:r>
      <w:r>
        <w:rPr>
          <w:sz w:val="22"/>
          <w:lang w:val="en-GB"/>
        </w:rPr>
        <w:t>)</w:t>
      </w:r>
      <w:r w:rsidRPr="009B3CB0">
        <w:rPr>
          <w:sz w:val="22"/>
          <w:lang w:val="en-GB"/>
        </w:rPr>
        <w:t xml:space="preserve"> as shown in Fig. S</w:t>
      </w:r>
      <w:r w:rsidR="004A098F">
        <w:rPr>
          <w:sz w:val="22"/>
          <w:lang w:val="en-GB"/>
        </w:rPr>
        <w:t>4</w:t>
      </w:r>
      <w:r w:rsidR="004A098F" w:rsidRPr="009B3CB0">
        <w:rPr>
          <w:sz w:val="22"/>
          <w:lang w:val="en-GB"/>
        </w:rPr>
        <w:t xml:space="preserve"> </w:t>
      </w:r>
      <w:r w:rsidRPr="009B3CB0">
        <w:rPr>
          <w:sz w:val="22"/>
          <w:lang w:val="en-GB"/>
        </w:rPr>
        <w:t xml:space="preserve">(b). It can be noted that the coupling coefficients </w:t>
      </w:r>
      <w:r w:rsidRPr="009B3CB0">
        <w:rPr>
          <w:rFonts w:ascii="Symbol" w:hAnsi="Symbol"/>
          <w:i/>
          <w:iCs/>
          <w:sz w:val="22"/>
          <w:lang w:val="en-GB"/>
        </w:rPr>
        <w:t></w:t>
      </w:r>
      <w:r w:rsidRPr="009B3CB0">
        <w:rPr>
          <w:i/>
          <w:iCs/>
          <w:sz w:val="22"/>
          <w:vertAlign w:val="subscript"/>
          <w:lang w:val="en-GB"/>
        </w:rPr>
        <w:t>ab</w:t>
      </w:r>
      <w:r w:rsidRPr="009B3CB0">
        <w:rPr>
          <w:sz w:val="22"/>
          <w:lang w:val="en-GB"/>
        </w:rPr>
        <w:t xml:space="preserve"> and </w:t>
      </w:r>
      <w:r w:rsidRPr="009B3CB0">
        <w:rPr>
          <w:rFonts w:ascii="Symbol" w:hAnsi="Symbol"/>
          <w:i/>
          <w:iCs/>
          <w:sz w:val="22"/>
          <w:lang w:val="en-GB"/>
        </w:rPr>
        <w:t></w:t>
      </w:r>
      <w:proofErr w:type="spellStart"/>
      <w:r w:rsidRPr="009B3CB0">
        <w:rPr>
          <w:i/>
          <w:iCs/>
          <w:sz w:val="22"/>
          <w:vertAlign w:val="subscript"/>
          <w:lang w:val="en-GB"/>
        </w:rPr>
        <w:t>ba</w:t>
      </w:r>
      <w:proofErr w:type="spellEnd"/>
      <w:r w:rsidRPr="009B3CB0">
        <w:rPr>
          <w:sz w:val="22"/>
          <w:lang w:val="en-GB"/>
        </w:rPr>
        <w:t xml:space="preserve"> linearly vary as a function of the duty cycle of the GIM waveguide. There are two factors that may contribute to the modulation of the coupling coefficients: </w:t>
      </w:r>
      <w:r w:rsidRPr="009B3CB0">
        <w:rPr>
          <w:b/>
          <w:bCs/>
          <w:sz w:val="22"/>
          <w:lang w:val="en-GB"/>
        </w:rPr>
        <w:t>1)</w:t>
      </w:r>
      <w:r w:rsidRPr="009B3CB0">
        <w:rPr>
          <w:sz w:val="22"/>
          <w:lang w:val="en-GB"/>
        </w:rPr>
        <w:t xml:space="preserve"> The refractive index contrast between the GIM waveguide and the SiO</w:t>
      </w:r>
      <w:r w:rsidRPr="009B3CB0">
        <w:rPr>
          <w:sz w:val="22"/>
          <w:vertAlign w:val="subscript"/>
          <w:lang w:val="en-GB"/>
        </w:rPr>
        <w:t>2</w:t>
      </w:r>
      <w:r w:rsidRPr="009B3CB0">
        <w:rPr>
          <w:sz w:val="22"/>
          <w:lang w:val="en-GB"/>
        </w:rPr>
        <w:t xml:space="preserve"> cladding. Since the GIM waveguide can be approximated to a dielectric waveguide with a varied refractive index, </w:t>
      </w:r>
      <w:r w:rsidRPr="009B3CB0">
        <w:rPr>
          <w:rFonts w:ascii="Symbol" w:hAnsi="Symbol"/>
          <w:sz w:val="22"/>
          <w:lang w:val="en-GB"/>
        </w:rPr>
        <w:t></w:t>
      </w:r>
      <w:proofErr w:type="gramStart"/>
      <w:r w:rsidRPr="009B3CB0">
        <w:rPr>
          <w:i/>
          <w:iCs/>
          <w:sz w:val="22"/>
          <w:lang w:val="en-GB"/>
        </w:rPr>
        <w:t>n(</w:t>
      </w:r>
      <w:proofErr w:type="gramEnd"/>
      <w:r w:rsidRPr="009B3CB0">
        <w:rPr>
          <w:i/>
          <w:iCs/>
          <w:sz w:val="22"/>
          <w:lang w:val="en-GB"/>
        </w:rPr>
        <w:t>x,</w:t>
      </w:r>
      <w:r w:rsidR="002C5DEA">
        <w:rPr>
          <w:i/>
          <w:iCs/>
          <w:sz w:val="22"/>
          <w:lang w:val="en-GB"/>
        </w:rPr>
        <w:t xml:space="preserve"> </w:t>
      </w:r>
      <w:r w:rsidRPr="009B3CB0">
        <w:rPr>
          <w:i/>
          <w:iCs/>
          <w:sz w:val="22"/>
          <w:lang w:val="en-GB"/>
        </w:rPr>
        <w:t>y, z)</w:t>
      </w:r>
      <w:r w:rsidRPr="009B3CB0">
        <w:rPr>
          <w:sz w:val="22"/>
          <w:lang w:val="en-GB"/>
        </w:rPr>
        <w:t xml:space="preserve"> also varies along the propagation direction, which leads to the modulation of the coupling coefficient; </w:t>
      </w:r>
      <w:r w:rsidRPr="009B3CB0">
        <w:rPr>
          <w:b/>
          <w:bCs/>
          <w:sz w:val="22"/>
          <w:lang w:val="en-GB"/>
        </w:rPr>
        <w:t>2)</w:t>
      </w:r>
      <w:r w:rsidRPr="009B3CB0">
        <w:rPr>
          <w:sz w:val="22"/>
          <w:lang w:val="en-GB"/>
        </w:rPr>
        <w:t xml:space="preserve"> The field distributions of the GIM-based coupler. Fig. S</w:t>
      </w:r>
      <w:r w:rsidR="004A098F">
        <w:rPr>
          <w:sz w:val="22"/>
          <w:lang w:val="en-GB"/>
        </w:rPr>
        <w:t>4</w:t>
      </w:r>
      <w:r w:rsidRPr="009B3CB0">
        <w:rPr>
          <w:sz w:val="22"/>
          <w:lang w:val="en-GB"/>
        </w:rPr>
        <w:t>(a) shows the cross-section view of the GIM-based coupler and the illustration of the electric field intensity distributions. For a GIM waveguide with a large duty cycle (</w:t>
      </w:r>
      <w:proofErr w:type="gramStart"/>
      <w:r w:rsidRPr="009B3CB0">
        <w:rPr>
          <w:sz w:val="22"/>
          <w:lang w:val="en-GB"/>
        </w:rPr>
        <w:t>e.g.</w:t>
      </w:r>
      <w:proofErr w:type="gramEnd"/>
      <w:r w:rsidRPr="009B3CB0">
        <w:rPr>
          <w:sz w:val="22"/>
          <w:lang w:val="en-GB"/>
        </w:rPr>
        <w:t xml:space="preserve"> 70%), the electric field is well confined within the GIM waveguide due to the large refractive index of the equivalent material. On the contrary, the electric field is less confined for a small duty cycle (</w:t>
      </w:r>
      <w:proofErr w:type="gramStart"/>
      <w:r w:rsidRPr="009B3CB0">
        <w:rPr>
          <w:sz w:val="22"/>
          <w:lang w:val="en-GB"/>
        </w:rPr>
        <w:t>e.g.</w:t>
      </w:r>
      <w:proofErr w:type="gramEnd"/>
      <w:r w:rsidRPr="009B3CB0">
        <w:rPr>
          <w:sz w:val="22"/>
          <w:lang w:val="en-GB"/>
        </w:rPr>
        <w:t xml:space="preserve"> 30%). The variation of the electric field distributions induced by the GIM waveguide further leads to the modulation of the coupling coefficient along the propagation direction. These two factors jointly contribute to the efficient coupling coefficient modulation, which is challenging for conventional directional couplers.</w:t>
      </w:r>
    </w:p>
    <w:p w14:paraId="195A85FA" w14:textId="19421834" w:rsidR="009B3CB0" w:rsidRDefault="000B76EC" w:rsidP="009B3CB0">
      <w:pPr>
        <w:pStyle w:val="11Figure"/>
      </w:pPr>
      <w:r>
        <w:rPr>
          <w:noProof/>
        </w:rPr>
        <w:drawing>
          <wp:inline distT="0" distB="0" distL="0" distR="0" wp14:anchorId="17A734A5" wp14:editId="086A1BA7">
            <wp:extent cx="2730500" cy="2381554"/>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54481" cy="2402471"/>
                    </a:xfrm>
                    <a:prstGeom prst="rect">
                      <a:avLst/>
                    </a:prstGeom>
                  </pic:spPr>
                </pic:pic>
              </a:graphicData>
            </a:graphic>
          </wp:inline>
        </w:drawing>
      </w:r>
    </w:p>
    <w:p w14:paraId="3551ACAF" w14:textId="215A5F2A" w:rsidR="009B3CB0" w:rsidRPr="009B3CB0" w:rsidRDefault="009B3CB0" w:rsidP="009B3CB0">
      <w:pPr>
        <w:pStyle w:val="12FigureCaptionLong"/>
        <w:rPr>
          <w:sz w:val="20"/>
          <w:szCs w:val="20"/>
        </w:rPr>
      </w:pPr>
      <w:bookmarkStart w:id="3" w:name="_Hlk134597617"/>
      <w:r w:rsidRPr="009B3CB0">
        <w:rPr>
          <w:b/>
          <w:bCs/>
          <w:sz w:val="20"/>
          <w:szCs w:val="20"/>
        </w:rPr>
        <w:t>Fig. S</w:t>
      </w:r>
      <w:r w:rsidR="004A098F">
        <w:rPr>
          <w:b/>
          <w:bCs/>
          <w:sz w:val="20"/>
          <w:szCs w:val="20"/>
        </w:rPr>
        <w:t>4</w:t>
      </w:r>
      <w:r w:rsidRPr="009B3CB0">
        <w:rPr>
          <w:b/>
          <w:bCs/>
          <w:sz w:val="20"/>
          <w:szCs w:val="20"/>
        </w:rPr>
        <w:t>.</w:t>
      </w:r>
      <w:r w:rsidRPr="009B3CB0">
        <w:rPr>
          <w:rFonts w:hint="eastAsia"/>
          <w:b/>
          <w:bCs/>
          <w:sz w:val="20"/>
          <w:szCs w:val="20"/>
          <w:lang w:eastAsia="zh-CN"/>
        </w:rPr>
        <w:t xml:space="preserve"> </w:t>
      </w:r>
      <w:r w:rsidRPr="009B3CB0">
        <w:rPr>
          <w:b/>
          <w:bCs/>
          <w:sz w:val="20"/>
          <w:szCs w:val="20"/>
          <w:lang w:val="en-GB"/>
        </w:rPr>
        <w:t>Cou</w:t>
      </w:r>
      <w:r w:rsidRPr="009B3CB0">
        <w:rPr>
          <w:b/>
          <w:sz w:val="20"/>
          <w:szCs w:val="20"/>
          <w:lang w:val="en-GB"/>
        </w:rPr>
        <w:t xml:space="preserve">pling coefficients calculation of the GIM-based coupler a, </w:t>
      </w:r>
      <w:r w:rsidRPr="009B3CB0">
        <w:rPr>
          <w:bCs/>
          <w:sz w:val="20"/>
          <w:szCs w:val="20"/>
          <w:lang w:val="en-GB"/>
        </w:rPr>
        <w:t xml:space="preserve">Cross-section view of the GIM-based coupler and the illustration of the electric field intensity distributions. </w:t>
      </w:r>
      <w:r w:rsidRPr="009B3CB0">
        <w:rPr>
          <w:b/>
          <w:bCs/>
          <w:sz w:val="20"/>
          <w:szCs w:val="20"/>
          <w:lang w:val="en-GB"/>
        </w:rPr>
        <w:t xml:space="preserve">b, </w:t>
      </w:r>
      <w:r w:rsidRPr="009B3CB0">
        <w:rPr>
          <w:sz w:val="20"/>
          <w:szCs w:val="20"/>
          <w:lang w:val="en-GB"/>
        </w:rPr>
        <w:t>Calculated coupling coefficients as a function of duty cycle.</w:t>
      </w:r>
    </w:p>
    <w:bookmarkEnd w:id="3"/>
    <w:p w14:paraId="07954C41" w14:textId="77777777" w:rsidR="009B3CB0" w:rsidRPr="009B3CB0" w:rsidRDefault="009B3CB0" w:rsidP="009B3CB0">
      <w:pPr>
        <w:pStyle w:val="10BodySubsequentParagraph"/>
        <w:spacing w:line="480" w:lineRule="auto"/>
        <w:ind w:firstLineChars="200" w:firstLine="440"/>
        <w:rPr>
          <w:sz w:val="22"/>
          <w:lang w:val="en-GB"/>
        </w:rPr>
      </w:pPr>
      <w:r w:rsidRPr="009B3CB0">
        <w:rPr>
          <w:rFonts w:hint="eastAsia"/>
          <w:sz w:val="22"/>
          <w:lang w:val="en-GB"/>
        </w:rPr>
        <w:lastRenderedPageBreak/>
        <w:t>F</w:t>
      </w:r>
      <w:r w:rsidRPr="009B3CB0">
        <w:rPr>
          <w:sz w:val="22"/>
          <w:lang w:val="en-GB"/>
        </w:rPr>
        <w:t>urthermore, we calculate the coupling efficiency of the two modes between the GIM waveguide and the silicon strip waveguide. The mode coupling equations can be written as:</w:t>
      </w:r>
    </w:p>
    <w:p w14:paraId="69E7186C" w14:textId="63EC0707" w:rsidR="009B3CB0" w:rsidRDefault="009B3CB0" w:rsidP="009B3CB0">
      <w:pPr>
        <w:pStyle w:val="DisplayEquation"/>
        <w:tabs>
          <w:tab w:val="clear" w:pos="3600"/>
          <w:tab w:val="clear" w:pos="7200"/>
          <w:tab w:val="center" w:pos="4320"/>
          <w:tab w:val="right" w:pos="9360"/>
        </w:tabs>
        <w:spacing w:line="480" w:lineRule="auto"/>
      </w:pPr>
      <w:r w:rsidRPr="005A58FF">
        <w:tab/>
      </w:r>
      <w:r w:rsidRPr="009B3CB0">
        <w:rPr>
          <w:kern w:val="2"/>
          <w:position w:val="-24"/>
          <w:lang w:eastAsia="zh-CN"/>
        </w:rPr>
        <w:object w:dxaOrig="2120" w:dyaOrig="620" w14:anchorId="77A11039">
          <v:shape id="_x0000_i1030" type="#_x0000_t75" style="width:109.65pt;height:30pt" o:ole="">
            <v:imagedata r:id="rId25" o:title=""/>
          </v:shape>
          <o:OLEObject Type="Embed" ProgID="Equation.DSMT4" ShapeID="_x0000_i1030" DrawAspect="Content" ObjectID="_1745739151" r:id="rId26"/>
        </w:object>
      </w:r>
      <w:r>
        <w:t>,</w:t>
      </w:r>
      <w:r>
        <w:tab/>
      </w:r>
      <w:r w:rsidRPr="005A58FF">
        <w:t>(</w:t>
      </w:r>
      <w:r>
        <w:t>S5</w:t>
      </w:r>
      <w:r w:rsidRPr="005A58FF">
        <w:t>)</w:t>
      </w:r>
    </w:p>
    <w:p w14:paraId="61A0D90C" w14:textId="72CD7476" w:rsidR="009B3CB0" w:rsidRDefault="009B3CB0" w:rsidP="009B3CB0">
      <w:pPr>
        <w:pStyle w:val="DisplayEquation"/>
        <w:tabs>
          <w:tab w:val="clear" w:pos="3600"/>
          <w:tab w:val="clear" w:pos="7200"/>
          <w:tab w:val="center" w:pos="4320"/>
          <w:tab w:val="right" w:pos="9360"/>
        </w:tabs>
        <w:spacing w:line="480" w:lineRule="auto"/>
      </w:pPr>
      <w:r w:rsidRPr="005A58FF">
        <w:tab/>
      </w:r>
      <w:r w:rsidRPr="009B3CB0">
        <w:rPr>
          <w:kern w:val="2"/>
          <w:position w:val="-24"/>
          <w:lang w:eastAsia="zh-CN"/>
        </w:rPr>
        <w:object w:dxaOrig="2240" w:dyaOrig="620" w14:anchorId="78F85523">
          <v:shape id="_x0000_i1031" type="#_x0000_t75" style="width:117pt;height:30pt" o:ole="">
            <v:imagedata r:id="rId27" o:title=""/>
          </v:shape>
          <o:OLEObject Type="Embed" ProgID="Equation.DSMT4" ShapeID="_x0000_i1031" DrawAspect="Content" ObjectID="_1745739152" r:id="rId28"/>
        </w:object>
      </w:r>
      <w:r>
        <w:t>,</w:t>
      </w:r>
      <w:r>
        <w:tab/>
      </w:r>
      <w:r w:rsidRPr="005A58FF">
        <w:t>(</w:t>
      </w:r>
      <w:r>
        <w:t>S6</w:t>
      </w:r>
      <w:r w:rsidRPr="005A58FF">
        <w:t>)</w:t>
      </w:r>
    </w:p>
    <w:p w14:paraId="32BC0F35" w14:textId="0DBDC53F" w:rsidR="009B3CB0" w:rsidRPr="009B3CB0" w:rsidRDefault="009B3CB0" w:rsidP="009B3CB0">
      <w:pPr>
        <w:pStyle w:val="10BodySubsequentParagraph"/>
        <w:spacing w:line="480" w:lineRule="auto"/>
        <w:ind w:firstLine="0"/>
        <w:rPr>
          <w:sz w:val="22"/>
          <w:lang w:val="en-GB"/>
        </w:rPr>
      </w:pPr>
      <w:r w:rsidRPr="009B3CB0">
        <w:rPr>
          <w:sz w:val="22"/>
          <w:lang w:val="en-GB"/>
        </w:rPr>
        <w:t xml:space="preserve">By integrating </w:t>
      </w:r>
      <w:proofErr w:type="spellStart"/>
      <w:r w:rsidRPr="009B3CB0">
        <w:rPr>
          <w:sz w:val="22"/>
          <w:lang w:val="en-GB"/>
        </w:rPr>
        <w:t>Eqs</w:t>
      </w:r>
      <w:proofErr w:type="spellEnd"/>
      <w:r w:rsidRPr="009B3CB0">
        <w:rPr>
          <w:sz w:val="22"/>
          <w:lang w:val="en-GB"/>
        </w:rPr>
        <w:t>. (</w:t>
      </w:r>
      <w:r>
        <w:rPr>
          <w:sz w:val="22"/>
          <w:lang w:val="en-GB"/>
        </w:rPr>
        <w:t>S</w:t>
      </w:r>
      <w:r w:rsidRPr="009B3CB0">
        <w:rPr>
          <w:sz w:val="22"/>
          <w:lang w:val="en-GB"/>
        </w:rPr>
        <w:t>5) and (</w:t>
      </w:r>
      <w:r>
        <w:rPr>
          <w:sz w:val="22"/>
          <w:lang w:val="en-GB"/>
        </w:rPr>
        <w:t>S</w:t>
      </w:r>
      <w:r w:rsidRPr="009B3CB0">
        <w:rPr>
          <w:sz w:val="22"/>
          <w:lang w:val="en-GB"/>
        </w:rPr>
        <w:t>6) using trapezoidal rule, we can calculate the amplitudes as well as the intensities of the two waves as a function of propagation distance, as shown in Fig. S</w:t>
      </w:r>
      <w:r w:rsidR="004A098F">
        <w:rPr>
          <w:sz w:val="22"/>
          <w:lang w:val="en-GB"/>
        </w:rPr>
        <w:t>5</w:t>
      </w:r>
      <w:r w:rsidRPr="009B3CB0">
        <w:rPr>
          <w:sz w:val="22"/>
          <w:lang w:val="en-GB"/>
        </w:rPr>
        <w:t>.</w:t>
      </w:r>
    </w:p>
    <w:p w14:paraId="73A0200B" w14:textId="77777777" w:rsidR="009B3CB0" w:rsidRDefault="009B3CB0" w:rsidP="009B3CB0">
      <w:pPr>
        <w:pStyle w:val="11Figure"/>
      </w:pPr>
      <w:r w:rsidRPr="0092693B">
        <w:rPr>
          <w:noProof/>
          <w:lang w:val="en-GB"/>
        </w:rPr>
        <w:drawing>
          <wp:inline distT="0" distB="0" distL="0" distR="0" wp14:anchorId="7C1927A2" wp14:editId="6C1270A1">
            <wp:extent cx="2476500" cy="1611577"/>
            <wp:effectExtent l="0" t="0" r="0" b="825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491676" cy="1621453"/>
                    </a:xfrm>
                    <a:prstGeom prst="rect">
                      <a:avLst/>
                    </a:prstGeom>
                  </pic:spPr>
                </pic:pic>
              </a:graphicData>
            </a:graphic>
          </wp:inline>
        </w:drawing>
      </w:r>
    </w:p>
    <w:p w14:paraId="60FA4440" w14:textId="1A984657" w:rsidR="009B3CB0" w:rsidRPr="009B3CB0" w:rsidRDefault="009B3CB0" w:rsidP="009B3CB0">
      <w:pPr>
        <w:pStyle w:val="12FigureCaptionShort"/>
        <w:rPr>
          <w:sz w:val="20"/>
          <w:szCs w:val="20"/>
        </w:rPr>
      </w:pPr>
      <w:r w:rsidRPr="009B3CB0">
        <w:rPr>
          <w:b/>
          <w:bCs/>
          <w:sz w:val="20"/>
          <w:szCs w:val="20"/>
        </w:rPr>
        <w:t>Fig. S</w:t>
      </w:r>
      <w:r w:rsidR="004A098F">
        <w:rPr>
          <w:b/>
          <w:bCs/>
          <w:sz w:val="20"/>
          <w:szCs w:val="20"/>
        </w:rPr>
        <w:t>5</w:t>
      </w:r>
      <w:r w:rsidRPr="009B3CB0">
        <w:rPr>
          <w:b/>
          <w:bCs/>
          <w:sz w:val="20"/>
          <w:szCs w:val="20"/>
        </w:rPr>
        <w:t xml:space="preserve">. </w:t>
      </w:r>
      <w:r w:rsidRPr="009B3CB0">
        <w:rPr>
          <w:sz w:val="20"/>
          <w:szCs w:val="20"/>
          <w:lang w:val="en-GB"/>
        </w:rPr>
        <w:t>Calculated mode coupling process with respect to the propagation distance.</w:t>
      </w:r>
    </w:p>
    <w:p w14:paraId="0C412AD5" w14:textId="65BB4B6D" w:rsidR="009B3CB0" w:rsidRPr="00CF2315" w:rsidRDefault="009B3CB0" w:rsidP="009B3CB0">
      <w:pPr>
        <w:pStyle w:val="1"/>
      </w:pPr>
      <w:r>
        <w:t>3</w:t>
      </w:r>
      <w:r w:rsidRPr="00CF2315">
        <w:tab/>
      </w:r>
      <w:r w:rsidRPr="009B3CB0">
        <w:t>Simulations and optimizations of the GIM-based mode (de)MUX</w:t>
      </w:r>
    </w:p>
    <w:p w14:paraId="056D2F25" w14:textId="4DEB0855" w:rsidR="009B3CB0" w:rsidRPr="009B3CB0" w:rsidRDefault="009B3CB0" w:rsidP="009B3CB0">
      <w:pPr>
        <w:pStyle w:val="09BodyFirstParagraph"/>
        <w:spacing w:line="480" w:lineRule="auto"/>
        <w:rPr>
          <w:sz w:val="22"/>
          <w:lang w:val="en-GB"/>
        </w:rPr>
      </w:pPr>
      <w:r w:rsidRPr="009B3CB0">
        <w:rPr>
          <w:sz w:val="22"/>
          <w:lang w:val="en-GB"/>
        </w:rPr>
        <w:t xml:space="preserve">We simulate the performance of the GIM-based mode (de)MUX using 3D-Finite Difference Time Domain (FDTD) method (ANSYS </w:t>
      </w:r>
      <w:proofErr w:type="spellStart"/>
      <w:r w:rsidRPr="009B3CB0">
        <w:rPr>
          <w:sz w:val="22"/>
          <w:lang w:val="en-GB"/>
        </w:rPr>
        <w:t>Lumerical</w:t>
      </w:r>
      <w:proofErr w:type="spellEnd"/>
      <w:r w:rsidRPr="009B3CB0">
        <w:rPr>
          <w:sz w:val="22"/>
          <w:lang w:val="en-GB"/>
        </w:rPr>
        <w:t xml:space="preserve">). We consider the mode demultiplexing process by injecting a high-order mode from the bus waveguide and monitoring the output from the output port of the GIM waveguide. The simulation window dimension is 31.0 × 8.5 </w:t>
      </w:r>
      <w:r w:rsidRPr="009B3CB0">
        <w:rPr>
          <w:rFonts w:ascii="Symbol" w:hAnsi="Symbol"/>
          <w:sz w:val="22"/>
          <w:lang w:val="en-GB"/>
        </w:rPr>
        <w:t></w:t>
      </w:r>
      <w:r w:rsidRPr="009B3CB0">
        <w:rPr>
          <w:sz w:val="22"/>
          <w:lang w:val="en-GB"/>
        </w:rPr>
        <w:t>m</w:t>
      </w:r>
      <w:r w:rsidRPr="009B3CB0">
        <w:rPr>
          <w:sz w:val="22"/>
          <w:vertAlign w:val="superscript"/>
          <w:lang w:val="en-GB"/>
        </w:rPr>
        <w:t>2</w:t>
      </w:r>
      <w:r w:rsidRPr="009B3CB0">
        <w:rPr>
          <w:sz w:val="22"/>
          <w:lang w:val="en-GB"/>
        </w:rPr>
        <w:t xml:space="preserve"> with a mesh size of 10 nm in both directions. We choose perfectly matched layers (PMLs) as boundary conditions to avoid the undesired backscattering. Simulated power distributions for TE</w:t>
      </w:r>
      <w:r w:rsidRPr="009B3CB0">
        <w:rPr>
          <w:sz w:val="22"/>
          <w:vertAlign w:val="subscript"/>
          <w:lang w:val="en-GB"/>
        </w:rPr>
        <w:t>1</w:t>
      </w:r>
      <w:r w:rsidRPr="009B3CB0">
        <w:rPr>
          <w:sz w:val="22"/>
          <w:lang w:val="en-GB"/>
        </w:rPr>
        <w:t xml:space="preserve"> ~ TE</w:t>
      </w:r>
      <w:r w:rsidRPr="009B3CB0">
        <w:rPr>
          <w:sz w:val="22"/>
          <w:vertAlign w:val="subscript"/>
          <w:lang w:val="en-GB"/>
        </w:rPr>
        <w:t>15</w:t>
      </w:r>
      <w:r w:rsidRPr="009B3CB0">
        <w:rPr>
          <w:sz w:val="22"/>
          <w:lang w:val="en-GB"/>
        </w:rPr>
        <w:t xml:space="preserve"> demultiplexing processes are provided in Fig. S</w:t>
      </w:r>
      <w:r w:rsidR="004A098F">
        <w:rPr>
          <w:sz w:val="22"/>
          <w:lang w:val="en-GB"/>
        </w:rPr>
        <w:t>6</w:t>
      </w:r>
      <w:r w:rsidRPr="009B3CB0">
        <w:rPr>
          <w:sz w:val="22"/>
          <w:lang w:val="en-GB"/>
        </w:rPr>
        <w:t>. It can be noted that the injected high-order modes are efficiently coupled to the GIM waveguide and converted to fundamental modes simultaneously.</w:t>
      </w:r>
    </w:p>
    <w:p w14:paraId="406777F7" w14:textId="283BB92D" w:rsidR="009B3CB0" w:rsidRDefault="009B3CB0" w:rsidP="009B3CB0">
      <w:pPr>
        <w:pStyle w:val="10BodySubsequentParagraph"/>
        <w:spacing w:line="480" w:lineRule="auto"/>
        <w:ind w:firstLineChars="200" w:firstLine="440"/>
        <w:rPr>
          <w:sz w:val="22"/>
          <w:lang w:val="en-GB"/>
        </w:rPr>
      </w:pPr>
      <w:r w:rsidRPr="009B3CB0">
        <w:rPr>
          <w:rFonts w:hint="eastAsia"/>
          <w:sz w:val="22"/>
          <w:lang w:val="en-GB"/>
        </w:rPr>
        <w:t>I</w:t>
      </w:r>
      <w:r w:rsidRPr="009B3CB0">
        <w:rPr>
          <w:sz w:val="22"/>
          <w:lang w:val="en-GB"/>
        </w:rPr>
        <w:t xml:space="preserve">n the simulation process, we optimize the performances of the GIM-based couplers for different modes by sweeping the width of the silicon bus waveguide to get a maximum output power. The optimized </w:t>
      </w:r>
      <w:r w:rsidRPr="009B3CB0">
        <w:rPr>
          <w:sz w:val="22"/>
          <w:lang w:val="en-GB"/>
        </w:rPr>
        <w:lastRenderedPageBreak/>
        <w:t>bus waveguide widths are 0.83</w:t>
      </w:r>
      <w:r w:rsidRPr="009B3CB0">
        <w:rPr>
          <w:sz w:val="22"/>
          <w:lang w:val="en-GB"/>
        </w:rPr>
        <w:t>、</w:t>
      </w:r>
      <w:r w:rsidRPr="009B3CB0">
        <w:rPr>
          <w:sz w:val="22"/>
          <w:lang w:val="en-GB"/>
        </w:rPr>
        <w:t>1.05</w:t>
      </w:r>
      <w:r w:rsidRPr="009B3CB0">
        <w:rPr>
          <w:sz w:val="22"/>
          <w:lang w:val="en-GB"/>
        </w:rPr>
        <w:t>、</w:t>
      </w:r>
      <w:r w:rsidRPr="009B3CB0">
        <w:rPr>
          <w:sz w:val="22"/>
          <w:lang w:val="en-GB"/>
        </w:rPr>
        <w:t>1.43</w:t>
      </w:r>
      <w:r w:rsidRPr="009B3CB0">
        <w:rPr>
          <w:sz w:val="22"/>
          <w:lang w:val="en-GB"/>
        </w:rPr>
        <w:t>、</w:t>
      </w:r>
      <w:r w:rsidRPr="009B3CB0">
        <w:rPr>
          <w:sz w:val="22"/>
          <w:lang w:val="en-GB"/>
        </w:rPr>
        <w:t>1.76</w:t>
      </w:r>
      <w:r w:rsidRPr="009B3CB0">
        <w:rPr>
          <w:sz w:val="22"/>
          <w:lang w:val="en-GB"/>
        </w:rPr>
        <w:t>、</w:t>
      </w:r>
      <w:r w:rsidRPr="009B3CB0">
        <w:rPr>
          <w:sz w:val="22"/>
          <w:lang w:val="en-GB"/>
        </w:rPr>
        <w:t>2.09</w:t>
      </w:r>
      <w:r w:rsidRPr="009B3CB0">
        <w:rPr>
          <w:sz w:val="22"/>
          <w:lang w:val="en-GB"/>
        </w:rPr>
        <w:t>、</w:t>
      </w:r>
      <w:r w:rsidRPr="009B3CB0">
        <w:rPr>
          <w:sz w:val="22"/>
          <w:lang w:val="en-GB"/>
        </w:rPr>
        <w:t>2.45</w:t>
      </w:r>
      <w:r w:rsidRPr="009B3CB0">
        <w:rPr>
          <w:sz w:val="22"/>
          <w:lang w:val="en-GB"/>
        </w:rPr>
        <w:t>、</w:t>
      </w:r>
      <w:r w:rsidRPr="009B3CB0">
        <w:rPr>
          <w:sz w:val="22"/>
          <w:lang w:val="en-GB"/>
        </w:rPr>
        <w:t>2.75</w:t>
      </w:r>
      <w:r w:rsidRPr="009B3CB0">
        <w:rPr>
          <w:sz w:val="22"/>
          <w:lang w:val="en-GB"/>
        </w:rPr>
        <w:t>、</w:t>
      </w:r>
      <w:r w:rsidRPr="009B3CB0">
        <w:rPr>
          <w:sz w:val="22"/>
          <w:lang w:val="en-GB"/>
        </w:rPr>
        <w:t>3.14</w:t>
      </w:r>
      <w:r w:rsidRPr="009B3CB0">
        <w:rPr>
          <w:sz w:val="22"/>
          <w:lang w:val="en-GB"/>
        </w:rPr>
        <w:t>、</w:t>
      </w:r>
      <w:r w:rsidRPr="009B3CB0">
        <w:rPr>
          <w:sz w:val="22"/>
          <w:lang w:val="en-GB"/>
        </w:rPr>
        <w:t>3.53</w:t>
      </w:r>
      <w:r w:rsidRPr="009B3CB0">
        <w:rPr>
          <w:sz w:val="22"/>
          <w:lang w:val="en-GB"/>
        </w:rPr>
        <w:t>、</w:t>
      </w:r>
      <w:r w:rsidRPr="009B3CB0">
        <w:rPr>
          <w:sz w:val="22"/>
          <w:lang w:val="en-GB"/>
        </w:rPr>
        <w:t>3.88</w:t>
      </w:r>
      <w:r w:rsidRPr="009B3CB0">
        <w:rPr>
          <w:sz w:val="22"/>
          <w:lang w:val="en-GB"/>
        </w:rPr>
        <w:t>、</w:t>
      </w:r>
      <w:r w:rsidRPr="009B3CB0">
        <w:rPr>
          <w:sz w:val="22"/>
          <w:lang w:val="en-GB"/>
        </w:rPr>
        <w:t>4.22</w:t>
      </w:r>
      <w:r w:rsidRPr="009B3CB0">
        <w:rPr>
          <w:sz w:val="22"/>
          <w:lang w:val="en-GB"/>
        </w:rPr>
        <w:t>、</w:t>
      </w:r>
      <w:r w:rsidRPr="009B3CB0">
        <w:rPr>
          <w:sz w:val="22"/>
          <w:lang w:val="en-GB"/>
        </w:rPr>
        <w:t>4.56</w:t>
      </w:r>
      <w:r w:rsidRPr="009B3CB0">
        <w:rPr>
          <w:sz w:val="22"/>
          <w:lang w:val="en-GB"/>
        </w:rPr>
        <w:t>、</w:t>
      </w:r>
      <w:r w:rsidRPr="009B3CB0">
        <w:rPr>
          <w:sz w:val="22"/>
          <w:lang w:val="en-GB"/>
        </w:rPr>
        <w:t>4.83</w:t>
      </w:r>
      <w:r w:rsidRPr="009B3CB0">
        <w:rPr>
          <w:sz w:val="22"/>
          <w:lang w:val="en-GB"/>
        </w:rPr>
        <w:t>、</w:t>
      </w:r>
      <w:r w:rsidRPr="009B3CB0">
        <w:rPr>
          <w:sz w:val="22"/>
          <w:lang w:val="en-GB"/>
        </w:rPr>
        <w:t>5.17</w:t>
      </w:r>
      <w:r w:rsidRPr="009B3CB0">
        <w:rPr>
          <w:sz w:val="22"/>
          <w:lang w:val="en-GB"/>
        </w:rPr>
        <w:t>、</w:t>
      </w:r>
      <w:r w:rsidRPr="009B3CB0">
        <w:rPr>
          <w:sz w:val="22"/>
          <w:lang w:val="en-GB"/>
        </w:rPr>
        <w:t xml:space="preserve">5.62 </w:t>
      </w:r>
      <w:r w:rsidRPr="009B3CB0">
        <w:rPr>
          <w:rFonts w:ascii="Symbol" w:hAnsi="Symbol"/>
          <w:sz w:val="22"/>
          <w:lang w:val="en-GB"/>
        </w:rPr>
        <w:t></w:t>
      </w:r>
      <w:r w:rsidRPr="009B3CB0">
        <w:rPr>
          <w:sz w:val="22"/>
          <w:lang w:val="en-GB"/>
        </w:rPr>
        <w:t>m for TE</w:t>
      </w:r>
      <w:r w:rsidR="002F23CD">
        <w:rPr>
          <w:sz w:val="22"/>
          <w:vertAlign w:val="subscript"/>
          <w:lang w:val="en-GB"/>
        </w:rPr>
        <w:t>1</w:t>
      </w:r>
      <w:r w:rsidRPr="009B3CB0">
        <w:rPr>
          <w:sz w:val="22"/>
          <w:lang w:val="en-GB"/>
        </w:rPr>
        <w:t xml:space="preserve"> ~ TE</w:t>
      </w:r>
      <w:r w:rsidRPr="009B3CB0">
        <w:rPr>
          <w:sz w:val="22"/>
          <w:vertAlign w:val="subscript"/>
          <w:lang w:val="en-GB"/>
        </w:rPr>
        <w:t>15</w:t>
      </w:r>
      <w:r w:rsidRPr="009B3CB0">
        <w:rPr>
          <w:sz w:val="22"/>
          <w:lang w:val="en-GB"/>
        </w:rPr>
        <w:t xml:space="preserve"> modes, respectively.</w:t>
      </w:r>
    </w:p>
    <w:p w14:paraId="0958337C" w14:textId="77777777" w:rsidR="009B3CB0" w:rsidRDefault="009B3CB0" w:rsidP="009B3CB0">
      <w:pPr>
        <w:pStyle w:val="11Figure"/>
      </w:pPr>
      <w:r>
        <w:object w:dxaOrig="8281" w:dyaOrig="8783" w14:anchorId="2CD52E26">
          <v:shape id="_x0000_i1032" type="#_x0000_t75" style="width:305.65pt;height:324pt" o:ole="">
            <v:imagedata r:id="rId30" o:title=""/>
          </v:shape>
          <o:OLEObject Type="Embed" ProgID="Visio.Drawing.15" ShapeID="_x0000_i1032" DrawAspect="Content" ObjectID="_1745739153" r:id="rId31"/>
        </w:object>
      </w:r>
    </w:p>
    <w:p w14:paraId="17BBE10F" w14:textId="6C6250E8" w:rsidR="009B3CB0" w:rsidRPr="009B3CB0" w:rsidRDefault="009B3CB0" w:rsidP="009B3CB0">
      <w:pPr>
        <w:pStyle w:val="12FigureCaptionShort"/>
        <w:rPr>
          <w:sz w:val="20"/>
          <w:szCs w:val="20"/>
        </w:rPr>
      </w:pPr>
      <w:r w:rsidRPr="009B3CB0">
        <w:rPr>
          <w:b/>
          <w:bCs/>
          <w:sz w:val="20"/>
          <w:szCs w:val="20"/>
        </w:rPr>
        <w:t>Fig. S</w:t>
      </w:r>
      <w:r w:rsidR="004A098F">
        <w:rPr>
          <w:b/>
          <w:bCs/>
          <w:sz w:val="20"/>
          <w:szCs w:val="20"/>
        </w:rPr>
        <w:t>6</w:t>
      </w:r>
      <w:r w:rsidRPr="009B3CB0">
        <w:rPr>
          <w:sz w:val="20"/>
          <w:szCs w:val="20"/>
        </w:rPr>
        <w:t xml:space="preserve">. </w:t>
      </w:r>
      <w:r w:rsidRPr="009B3CB0">
        <w:rPr>
          <w:sz w:val="20"/>
          <w:szCs w:val="20"/>
          <w:lang w:val="en-GB"/>
        </w:rPr>
        <w:t>Simulated electric field distributions for TE</w:t>
      </w:r>
      <w:r w:rsidRPr="009B3CB0">
        <w:rPr>
          <w:sz w:val="20"/>
          <w:szCs w:val="20"/>
          <w:vertAlign w:val="subscript"/>
          <w:lang w:val="en-GB"/>
        </w:rPr>
        <w:t>1</w:t>
      </w:r>
      <w:r w:rsidRPr="009B3CB0">
        <w:rPr>
          <w:sz w:val="20"/>
          <w:szCs w:val="20"/>
          <w:lang w:val="en-GB"/>
        </w:rPr>
        <w:t xml:space="preserve"> ~ TE</w:t>
      </w:r>
      <w:r w:rsidRPr="009B3CB0">
        <w:rPr>
          <w:sz w:val="20"/>
          <w:szCs w:val="20"/>
          <w:vertAlign w:val="subscript"/>
          <w:lang w:val="en-GB"/>
        </w:rPr>
        <w:t>15</w:t>
      </w:r>
      <w:r w:rsidRPr="009B3CB0">
        <w:rPr>
          <w:sz w:val="20"/>
          <w:szCs w:val="20"/>
          <w:lang w:val="en-GB"/>
        </w:rPr>
        <w:t xml:space="preserve"> demultiplexing processes.</w:t>
      </w:r>
    </w:p>
    <w:p w14:paraId="16B69D69" w14:textId="07D1F2A5" w:rsidR="009B3CB0" w:rsidRPr="00CF2315" w:rsidRDefault="009B3CB0" w:rsidP="009B3CB0">
      <w:pPr>
        <w:pStyle w:val="1"/>
      </w:pPr>
      <w:r>
        <w:t>4</w:t>
      </w:r>
      <w:r w:rsidRPr="00CF2315">
        <w:tab/>
      </w:r>
      <w:r w:rsidRPr="009B3CB0">
        <w:t xml:space="preserve">Experimental </w:t>
      </w:r>
      <w:proofErr w:type="gramStart"/>
      <w:r w:rsidRPr="009B3CB0">
        <w:t>setup</w:t>
      </w:r>
      <w:proofErr w:type="gramEnd"/>
      <w:r w:rsidRPr="009B3CB0">
        <w:t xml:space="preserve"> for the 16-channel MDM chip characterization</w:t>
      </w:r>
    </w:p>
    <w:p w14:paraId="107F127D" w14:textId="5569C46C" w:rsidR="009B3CB0" w:rsidRPr="009B3CB0" w:rsidRDefault="009B3CB0" w:rsidP="009B3CB0">
      <w:pPr>
        <w:pStyle w:val="09BodyFirstParagraph"/>
        <w:spacing w:line="480" w:lineRule="auto"/>
        <w:rPr>
          <w:sz w:val="22"/>
          <w:lang w:val="en-GB"/>
        </w:rPr>
      </w:pPr>
      <w:r w:rsidRPr="009B3CB0">
        <w:rPr>
          <w:sz w:val="22"/>
          <w:lang w:val="en-GB"/>
        </w:rPr>
        <w:t>Fig. S</w:t>
      </w:r>
      <w:r w:rsidR="004A098F">
        <w:rPr>
          <w:sz w:val="22"/>
          <w:lang w:val="en-GB"/>
        </w:rPr>
        <w:t>7</w:t>
      </w:r>
      <w:r w:rsidRPr="009B3CB0">
        <w:rPr>
          <w:sz w:val="22"/>
          <w:lang w:val="en-GB"/>
        </w:rPr>
        <w:t xml:space="preserve"> shows the experimental setup for the 16-channel MDM chip characterization. We employ 16 polarization controllers to adjust the polarization states of the input signals before entering the silicon chip. Grating couplers are employed to couple signals in and out of the chip, as shown in the insets of Fig. S</w:t>
      </w:r>
      <w:r w:rsidR="004A098F">
        <w:rPr>
          <w:sz w:val="22"/>
          <w:lang w:val="en-GB"/>
        </w:rPr>
        <w:t>7</w:t>
      </w:r>
      <w:r w:rsidRPr="009B3CB0">
        <w:rPr>
          <w:sz w:val="22"/>
          <w:lang w:val="en-GB"/>
        </w:rPr>
        <w:t xml:space="preserve">. We use a six-axis stage to align the </w:t>
      </w:r>
      <w:proofErr w:type="spellStart"/>
      <w:r w:rsidRPr="009B3CB0">
        <w:rPr>
          <w:sz w:val="22"/>
          <w:lang w:val="en-GB"/>
        </w:rPr>
        <w:t>fiber</w:t>
      </w:r>
      <w:proofErr w:type="spellEnd"/>
      <w:r w:rsidRPr="009B3CB0">
        <w:rPr>
          <w:sz w:val="22"/>
          <w:lang w:val="en-GB"/>
        </w:rPr>
        <w:t xml:space="preserve"> array and the silicon chip with a coupling loss of ~ 6.5 dB/facet. After the on-chip multiplexing, multimode transmission and demultiplexing processes, 16 channels are coupled out and combined by using 8 polarization beam combiners (PBCs), as shown in Fig. S</w:t>
      </w:r>
      <w:r w:rsidR="004A098F">
        <w:rPr>
          <w:sz w:val="22"/>
          <w:lang w:val="en-GB"/>
        </w:rPr>
        <w:t>7</w:t>
      </w:r>
      <w:r w:rsidRPr="009B3CB0">
        <w:rPr>
          <w:sz w:val="22"/>
          <w:lang w:val="en-GB"/>
        </w:rPr>
        <w:t xml:space="preserve">. We use 16 PCs to align the polarization states of the neighbouring channels to ensure a maximum received optical </w:t>
      </w:r>
      <w:r w:rsidRPr="009B3CB0">
        <w:rPr>
          <w:sz w:val="22"/>
          <w:lang w:val="en-GB"/>
        </w:rPr>
        <w:lastRenderedPageBreak/>
        <w:t xml:space="preserve">power at the receiver. Eight </w:t>
      </w:r>
      <w:proofErr w:type="spellStart"/>
      <w:r w:rsidRPr="009B3CB0">
        <w:rPr>
          <w:sz w:val="22"/>
          <w:lang w:val="en-GB"/>
        </w:rPr>
        <w:t>fiber</w:t>
      </w:r>
      <w:proofErr w:type="spellEnd"/>
      <w:r w:rsidRPr="009B3CB0">
        <w:rPr>
          <w:sz w:val="22"/>
          <w:lang w:val="en-GB"/>
        </w:rPr>
        <w:t xml:space="preserve"> delay lines are employed to recombine the 8 channels chronologically to 8 time slots.</w:t>
      </w:r>
    </w:p>
    <w:p w14:paraId="75F5126F" w14:textId="77777777" w:rsidR="009B3CB0" w:rsidRDefault="009B3CB0" w:rsidP="009B3CB0">
      <w:pPr>
        <w:jc w:val="center"/>
      </w:pPr>
      <w:r>
        <w:rPr>
          <w:noProof/>
        </w:rPr>
        <w:drawing>
          <wp:inline distT="0" distB="0" distL="0" distR="0" wp14:anchorId="53139AE5" wp14:editId="4C290BFE">
            <wp:extent cx="5944460" cy="2195512"/>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98364" cy="2215421"/>
                    </a:xfrm>
                    <a:prstGeom prst="rect">
                      <a:avLst/>
                    </a:prstGeom>
                  </pic:spPr>
                </pic:pic>
              </a:graphicData>
            </a:graphic>
          </wp:inline>
        </w:drawing>
      </w:r>
    </w:p>
    <w:p w14:paraId="55D12209" w14:textId="4C386430" w:rsidR="009B3CB0" w:rsidRPr="009B3CB0" w:rsidRDefault="009B3CB0" w:rsidP="009B3CB0">
      <w:pPr>
        <w:pStyle w:val="12FigureCaptionShort"/>
        <w:rPr>
          <w:sz w:val="20"/>
          <w:szCs w:val="20"/>
        </w:rPr>
      </w:pPr>
      <w:r w:rsidRPr="009B3CB0">
        <w:rPr>
          <w:b/>
          <w:bCs/>
          <w:sz w:val="20"/>
          <w:szCs w:val="20"/>
        </w:rPr>
        <w:t>Fig. S</w:t>
      </w:r>
      <w:r w:rsidR="004A098F">
        <w:rPr>
          <w:b/>
          <w:bCs/>
          <w:sz w:val="20"/>
          <w:szCs w:val="20"/>
        </w:rPr>
        <w:t>7</w:t>
      </w:r>
      <w:r w:rsidRPr="009B3CB0">
        <w:rPr>
          <w:sz w:val="20"/>
          <w:szCs w:val="20"/>
        </w:rPr>
        <w:t xml:space="preserve">. </w:t>
      </w:r>
      <w:r w:rsidRPr="009B3CB0">
        <w:rPr>
          <w:sz w:val="20"/>
          <w:szCs w:val="20"/>
          <w:lang w:val="en-GB"/>
        </w:rPr>
        <w:t>Experimental setup for the 16-channel MDM chip characterization.</w:t>
      </w:r>
    </w:p>
    <w:p w14:paraId="2C329401" w14:textId="6177E744" w:rsidR="009B3CB0" w:rsidRPr="00CF2315" w:rsidRDefault="009B3CB0" w:rsidP="009B3CB0">
      <w:pPr>
        <w:pStyle w:val="1"/>
      </w:pPr>
      <w:r>
        <w:t>5</w:t>
      </w:r>
      <w:r w:rsidRPr="00CF2315">
        <w:tab/>
      </w:r>
      <w:r w:rsidRPr="009B3CB0">
        <w:t>MIMO-based DSP algorithm</w:t>
      </w:r>
    </w:p>
    <w:p w14:paraId="114C4496" w14:textId="2957098C" w:rsidR="009B3CB0" w:rsidRPr="009B3CB0" w:rsidRDefault="009B3CB0" w:rsidP="009B3CB0">
      <w:pPr>
        <w:pStyle w:val="09BodyFirstParagraph"/>
        <w:spacing w:line="480" w:lineRule="auto"/>
        <w:rPr>
          <w:sz w:val="22"/>
          <w:lang w:val="en-GB"/>
        </w:rPr>
      </w:pPr>
      <w:r w:rsidRPr="009B3CB0">
        <w:rPr>
          <w:sz w:val="22"/>
          <w:lang w:val="en-GB"/>
        </w:rPr>
        <w:t xml:space="preserve">The DSP flow charts for the transmitter side and the </w:t>
      </w:r>
      <w:r w:rsidRPr="009B3CB0">
        <w:rPr>
          <w:bCs/>
          <w:sz w:val="22"/>
          <w:lang w:val="en-GB"/>
        </w:rPr>
        <w:t>receiver side</w:t>
      </w:r>
      <w:r w:rsidRPr="009B3CB0">
        <w:rPr>
          <w:sz w:val="22"/>
          <w:lang w:val="en-GB"/>
        </w:rPr>
        <w:t xml:space="preserve"> are shown in Figs. S</w:t>
      </w:r>
      <w:r w:rsidR="004A098F">
        <w:rPr>
          <w:sz w:val="22"/>
          <w:lang w:val="en-GB"/>
        </w:rPr>
        <w:t>8</w:t>
      </w:r>
      <w:r w:rsidRPr="009B3CB0">
        <w:rPr>
          <w:sz w:val="22"/>
          <w:lang w:val="en-GB"/>
        </w:rPr>
        <w:t>(a-b), respectively. A</w:t>
      </w:r>
      <w:r w:rsidRPr="009B3CB0">
        <w:rPr>
          <w:rFonts w:hint="eastAsia"/>
          <w:sz w:val="22"/>
          <w:lang w:val="en-GB"/>
        </w:rPr>
        <w:t>t</w:t>
      </w:r>
      <w:r w:rsidRPr="009B3CB0">
        <w:rPr>
          <w:sz w:val="22"/>
          <w:lang w:val="en-GB"/>
        </w:rPr>
        <w:t xml:space="preserve"> the transmitter-side DSP, a square-</w:t>
      </w:r>
      <w:proofErr w:type="spellStart"/>
      <w:r w:rsidRPr="009B3CB0">
        <w:rPr>
          <w:sz w:val="22"/>
          <w:lang w:val="en-GB"/>
        </w:rPr>
        <w:t>root</w:t>
      </w:r>
      <w:proofErr w:type="spellEnd"/>
      <w:r w:rsidRPr="009B3CB0">
        <w:rPr>
          <w:sz w:val="22"/>
          <w:lang w:val="en-GB"/>
        </w:rPr>
        <w:t xml:space="preserve"> raised cosine filter with a roll-off factor of 0.01 is employed to generate a Nyquist-shaped 16-QAM signal. At the receiver-side DSP, the time-division multiplexing signals are sliced to acquire the signal carried by each mode. We employ multiple-input multiple-output (MIMO)-based digital signal processing (DSP) to tackle the mode mixing and recovers the transmitted information streams. The 16-QAM data is recovered utilizing a 16×16 multiple-input multiple-output feedforward equalizer (MIMO-FFE) with 38 taps employing data-aided least-mean-square algorithm, which is operated at data-aided mode and switched into decision-directed mode after training data is exhausted. Besides, a 2-tap post-filter and a maximum-likelihood sequence decision (MLSD) are implemented to mitigate the influence of the noise enhancement effect of the FFE.</w:t>
      </w:r>
    </w:p>
    <w:p w14:paraId="35EFE4F7" w14:textId="77777777" w:rsidR="009B3CB0" w:rsidRDefault="009B3CB0" w:rsidP="009B3CB0">
      <w:pPr>
        <w:pStyle w:val="11Figure"/>
      </w:pPr>
      <w:r>
        <w:object w:dxaOrig="4366" w:dyaOrig="3413" w14:anchorId="4C3E68EE">
          <v:shape id="_x0000_i1033" type="#_x0000_t75" style="width:190pt;height:146pt" o:ole="">
            <v:imagedata r:id="rId33" o:title=""/>
          </v:shape>
          <o:OLEObject Type="Embed" ProgID="Visio.Drawing.15" ShapeID="_x0000_i1033" DrawAspect="Content" ObjectID="_1745739154" r:id="rId34"/>
        </w:object>
      </w:r>
    </w:p>
    <w:p w14:paraId="6531D9F1" w14:textId="27C9604E" w:rsidR="002F06E5" w:rsidRPr="00D00C83" w:rsidRDefault="009B3CB0" w:rsidP="00D00C83">
      <w:pPr>
        <w:pStyle w:val="12FigureCaptionLong"/>
        <w:rPr>
          <w:sz w:val="20"/>
          <w:szCs w:val="20"/>
        </w:rPr>
      </w:pPr>
      <w:r w:rsidRPr="009B3CB0">
        <w:rPr>
          <w:b/>
          <w:bCs/>
          <w:sz w:val="20"/>
          <w:szCs w:val="20"/>
        </w:rPr>
        <w:t>Fig. S</w:t>
      </w:r>
      <w:r w:rsidR="004A098F">
        <w:rPr>
          <w:b/>
          <w:bCs/>
          <w:sz w:val="20"/>
          <w:szCs w:val="20"/>
        </w:rPr>
        <w:t>8</w:t>
      </w:r>
      <w:r w:rsidRPr="009B3CB0">
        <w:rPr>
          <w:b/>
          <w:bCs/>
          <w:sz w:val="20"/>
          <w:szCs w:val="20"/>
        </w:rPr>
        <w:t xml:space="preserve">. </w:t>
      </w:r>
      <w:r w:rsidRPr="009B3CB0">
        <w:rPr>
          <w:b/>
          <w:sz w:val="20"/>
          <w:szCs w:val="20"/>
          <w:lang w:val="en-GB"/>
        </w:rPr>
        <w:t xml:space="preserve">DSP flow charts for high-speed </w:t>
      </w:r>
      <w:r w:rsidRPr="009B3CB0">
        <w:rPr>
          <w:rFonts w:hint="eastAsia"/>
          <w:b/>
          <w:sz w:val="20"/>
          <w:szCs w:val="20"/>
          <w:lang w:val="en-GB"/>
        </w:rPr>
        <w:t>transmission</w:t>
      </w:r>
      <w:r w:rsidRPr="009B3CB0">
        <w:rPr>
          <w:b/>
          <w:sz w:val="20"/>
          <w:szCs w:val="20"/>
          <w:lang w:val="en-GB"/>
        </w:rPr>
        <w:t xml:space="preserve">. a, </w:t>
      </w:r>
      <w:r w:rsidRPr="009B3CB0">
        <w:rPr>
          <w:sz w:val="20"/>
          <w:szCs w:val="20"/>
          <w:lang w:val="en-GB"/>
        </w:rPr>
        <w:t xml:space="preserve">Transmitter side. </w:t>
      </w:r>
      <w:r w:rsidRPr="009B3CB0">
        <w:rPr>
          <w:b/>
          <w:sz w:val="20"/>
          <w:szCs w:val="20"/>
          <w:lang w:val="en-GB"/>
        </w:rPr>
        <w:t xml:space="preserve">b, </w:t>
      </w:r>
      <w:r w:rsidRPr="009B3CB0">
        <w:rPr>
          <w:sz w:val="20"/>
          <w:szCs w:val="20"/>
          <w:lang w:val="en-GB"/>
        </w:rPr>
        <w:t>Receiver side</w:t>
      </w:r>
      <w:r w:rsidRPr="009B3CB0">
        <w:rPr>
          <w:rFonts w:hint="eastAsia"/>
          <w:sz w:val="20"/>
          <w:szCs w:val="20"/>
          <w:lang w:val="en-GB"/>
        </w:rPr>
        <w:t>.</w:t>
      </w:r>
      <w:r w:rsidRPr="009B3CB0">
        <w:rPr>
          <w:sz w:val="20"/>
          <w:szCs w:val="20"/>
          <w:lang w:val="en-GB"/>
        </w:rPr>
        <w:t xml:space="preserve"> MIMO-FFE is employed to mitigate the crosstalk imposed on signal channels.</w:t>
      </w:r>
    </w:p>
    <w:sectPr w:rsidR="002F06E5" w:rsidRPr="00D00C83" w:rsidSect="00DE7F32">
      <w:footerReference w:type="default" r:id="rId35"/>
      <w:footerReference w:type="first" r:id="rId36"/>
      <w:footnotePr>
        <w:numFmt w:val="chicago"/>
      </w:footnotePr>
      <w:pgSz w:w="12240" w:h="15840" w:code="1"/>
      <w:pgMar w:top="1440" w:right="1440" w:bottom="1440" w:left="1440" w:header="1080" w:footer="108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32E2B1" w14:textId="77777777" w:rsidR="00642505" w:rsidRDefault="00642505">
      <w:r>
        <w:separator/>
      </w:r>
    </w:p>
  </w:endnote>
  <w:endnote w:type="continuationSeparator" w:id="0">
    <w:p w14:paraId="1F34B961" w14:textId="77777777" w:rsidR="00642505" w:rsidRDefault="006425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58ED3" w14:textId="77777777" w:rsidR="00DE7F32" w:rsidRDefault="00DE7F32" w:rsidP="00DE7F32">
    <w:pPr>
      <w:pStyle w:val="a5"/>
      <w:jc w:val="center"/>
    </w:pPr>
    <w:r>
      <w:rPr>
        <w:rStyle w:val="ad"/>
      </w:rPr>
      <w:fldChar w:fldCharType="begin"/>
    </w:r>
    <w:r>
      <w:rPr>
        <w:rStyle w:val="ad"/>
      </w:rPr>
      <w:instrText xml:space="preserve"> PAGE </w:instrText>
    </w:r>
    <w:r>
      <w:rPr>
        <w:rStyle w:val="ad"/>
      </w:rPr>
      <w:fldChar w:fldCharType="separate"/>
    </w:r>
    <w:r w:rsidR="008F3C8E">
      <w:rPr>
        <w:rStyle w:val="ad"/>
        <w:noProof/>
      </w:rPr>
      <w:t>8</w:t>
    </w:r>
    <w:r>
      <w:rPr>
        <w:rStyle w:val="ad"/>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B80CB" w14:textId="77777777" w:rsidR="00DE7F32" w:rsidRDefault="00DE7F32" w:rsidP="00DE7F32">
    <w:pPr>
      <w:pStyle w:val="a5"/>
      <w:jc w:val="center"/>
    </w:pPr>
    <w:r>
      <w:rPr>
        <w:rStyle w:val="ad"/>
      </w:rPr>
      <w:fldChar w:fldCharType="begin"/>
    </w:r>
    <w:r>
      <w:rPr>
        <w:rStyle w:val="ad"/>
      </w:rPr>
      <w:instrText xml:space="preserve"> PAGE </w:instrText>
    </w:r>
    <w:r>
      <w:rPr>
        <w:rStyle w:val="ad"/>
      </w:rPr>
      <w:fldChar w:fldCharType="separate"/>
    </w:r>
    <w:r>
      <w:rPr>
        <w:rStyle w:val="ad"/>
        <w:noProof/>
      </w:rPr>
      <w:t>1</w:t>
    </w:r>
    <w:r>
      <w:rPr>
        <w:rStyle w:val="ad"/>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22640C" w14:textId="77777777" w:rsidR="00642505" w:rsidRDefault="00642505">
      <w:r>
        <w:separator/>
      </w:r>
    </w:p>
  </w:footnote>
  <w:footnote w:type="continuationSeparator" w:id="0">
    <w:p w14:paraId="293501CB" w14:textId="77777777" w:rsidR="00642505" w:rsidRDefault="006425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B30EB55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EA2538E"/>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24A8AD2C"/>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27BCC3CA"/>
    <w:lvl w:ilvl="0">
      <w:start w:val="1"/>
      <w:numFmt w:val="decimal"/>
      <w:pStyle w:val="Numberedlist"/>
      <w:lvlText w:val="(%1)"/>
      <w:lvlJc w:val="left"/>
      <w:pPr>
        <w:tabs>
          <w:tab w:val="num" w:pos="1080"/>
        </w:tabs>
        <w:ind w:left="1080" w:hanging="720"/>
      </w:pPr>
      <w:rPr>
        <w:rFonts w:hint="default"/>
      </w:rPr>
    </w:lvl>
  </w:abstractNum>
  <w:abstractNum w:abstractNumId="4" w15:restartNumberingAfterBreak="0">
    <w:nsid w:val="FFFFFF80"/>
    <w:multiLevelType w:val="singleLevel"/>
    <w:tmpl w:val="354637B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D5017CC"/>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CCA218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AD4CE5E"/>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5C4AA2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972194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B"/>
    <w:multiLevelType w:val="multilevel"/>
    <w:tmpl w:val="E9169F54"/>
    <w:lvl w:ilvl="0">
      <w:start w:val="1"/>
      <w:numFmt w:val="decimal"/>
      <w:lvlText w:val="%1."/>
      <w:lvlJc w:val="left"/>
      <w:pPr>
        <w:tabs>
          <w:tab w:val="num" w:pos="0"/>
        </w:tabs>
        <w:ind w:left="0" w:firstLine="0"/>
      </w:pPr>
      <w:rPr>
        <w:rFonts w:hint="default"/>
      </w:rPr>
    </w:lvl>
    <w:lvl w:ilvl="1">
      <w:start w:val="1"/>
      <w:numFmt w:val="decimal"/>
      <w:lvlText w:val="%1.%2."/>
      <w:lvlJc w:val="left"/>
      <w:pPr>
        <w:tabs>
          <w:tab w:val="num" w:pos="360"/>
        </w:tabs>
        <w:ind w:left="0" w:firstLine="0"/>
      </w:pPr>
      <w:rPr>
        <w:rFonts w:hint="default"/>
      </w:rPr>
    </w:lvl>
    <w:lvl w:ilvl="2">
      <w:start w:val="1"/>
      <w:numFmt w:val="decimal"/>
      <w:lvlText w:val="%1.%2.%3."/>
      <w:lvlJc w:val="left"/>
      <w:pPr>
        <w:tabs>
          <w:tab w:val="num" w:pos="720"/>
        </w:tabs>
        <w:ind w:left="0" w:firstLine="0"/>
      </w:pPr>
      <w:rPr>
        <w:rFonts w:hint="default"/>
      </w:rPr>
    </w:lvl>
    <w:lvl w:ilvl="3">
      <w:start w:val="1"/>
      <w:numFmt w:val="decimal"/>
      <w:lvlText w:val="%1.%2.%3.%4."/>
      <w:lvlJc w:val="left"/>
      <w:pPr>
        <w:tabs>
          <w:tab w:val="num" w:pos="720"/>
        </w:tabs>
        <w:ind w:left="0" w:firstLine="0"/>
      </w:pPr>
      <w:rPr>
        <w:rFonts w:hint="default"/>
      </w:rPr>
    </w:lvl>
    <w:lvl w:ilvl="4">
      <w:start w:val="1"/>
      <w:numFmt w:val="decimal"/>
      <w:lvlText w:val="%1.%2.%3.%4.%5."/>
      <w:lvlJc w:val="left"/>
      <w:pPr>
        <w:tabs>
          <w:tab w:val="num" w:pos="1080"/>
        </w:tabs>
        <w:ind w:left="0" w:firstLine="0"/>
      </w:pPr>
      <w:rPr>
        <w:rFonts w:hint="default"/>
      </w:rPr>
    </w:lvl>
    <w:lvl w:ilvl="5">
      <w:start w:val="1"/>
      <w:numFmt w:val="decimal"/>
      <w:lvlText w:val="%1.%2.%3.%4.%5.%6."/>
      <w:lvlJc w:val="left"/>
      <w:pPr>
        <w:tabs>
          <w:tab w:val="num" w:pos="1080"/>
        </w:tabs>
        <w:ind w:left="0" w:firstLine="0"/>
      </w:pPr>
      <w:rPr>
        <w:rFonts w:hint="default"/>
      </w:rPr>
    </w:lvl>
    <w:lvl w:ilvl="6">
      <w:start w:val="1"/>
      <w:numFmt w:val="decimal"/>
      <w:lvlText w:val="%1.%2.%3.%4.%5.%6.%7."/>
      <w:lvlJc w:val="left"/>
      <w:pPr>
        <w:tabs>
          <w:tab w:val="num" w:pos="1080"/>
        </w:tabs>
        <w:ind w:left="0" w:firstLine="0"/>
      </w:pPr>
      <w:rPr>
        <w:rFonts w:hint="default"/>
      </w:rPr>
    </w:lvl>
    <w:lvl w:ilvl="7">
      <w:start w:val="1"/>
      <w:numFmt w:val="decimal"/>
      <w:lvlText w:val="%1.%2.%3.%4.%5.%6.%7.%8."/>
      <w:lvlJc w:val="left"/>
      <w:pPr>
        <w:tabs>
          <w:tab w:val="num" w:pos="1440"/>
        </w:tabs>
        <w:ind w:left="0" w:firstLine="0"/>
      </w:pPr>
      <w:rPr>
        <w:rFonts w:hint="default"/>
      </w:rPr>
    </w:lvl>
    <w:lvl w:ilvl="8">
      <w:start w:val="1"/>
      <w:numFmt w:val="decimal"/>
      <w:lvlText w:val="%1.%2.%3.%4.%5.%6.%7.%8.%9."/>
      <w:lvlJc w:val="left"/>
      <w:pPr>
        <w:tabs>
          <w:tab w:val="num" w:pos="1440"/>
        </w:tabs>
        <w:ind w:left="0" w:firstLine="0"/>
      </w:pPr>
      <w:rPr>
        <w:rFonts w:hint="default"/>
      </w:rPr>
    </w:lvl>
  </w:abstractNum>
  <w:abstractNum w:abstractNumId="11" w15:restartNumberingAfterBreak="0">
    <w:nsid w:val="00A42F9C"/>
    <w:multiLevelType w:val="hybridMultilevel"/>
    <w:tmpl w:val="3AE61DAA"/>
    <w:lvl w:ilvl="0" w:tplc="C85CE68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04CA74A7"/>
    <w:multiLevelType w:val="hybridMultilevel"/>
    <w:tmpl w:val="FAD68136"/>
    <w:lvl w:ilvl="0" w:tplc="7ADCC4E4">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064D65C5"/>
    <w:multiLevelType w:val="multilevel"/>
    <w:tmpl w:val="F15270F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06FB05F9"/>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15:restartNumberingAfterBreak="0">
    <w:nsid w:val="10AA093E"/>
    <w:multiLevelType w:val="multilevel"/>
    <w:tmpl w:val="430C92E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11C5766B"/>
    <w:multiLevelType w:val="multilevel"/>
    <w:tmpl w:val="73E805B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19964427"/>
    <w:multiLevelType w:val="hybridMultilevel"/>
    <w:tmpl w:val="7F4C00C0"/>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1D772220"/>
    <w:multiLevelType w:val="hybridMultilevel"/>
    <w:tmpl w:val="4C54C734"/>
    <w:lvl w:ilvl="0" w:tplc="D04ED72E">
      <w:start w:val="1"/>
      <w:numFmt w:val="decimal"/>
      <w:pStyle w:val="26References"/>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E907679"/>
    <w:multiLevelType w:val="multilevel"/>
    <w:tmpl w:val="896A3DAC"/>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15:restartNumberingAfterBreak="0">
    <w:nsid w:val="36B16A8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1" w15:restartNumberingAfterBreak="0">
    <w:nsid w:val="37613B1E"/>
    <w:multiLevelType w:val="hybridMultilevel"/>
    <w:tmpl w:val="501497EE"/>
    <w:lvl w:ilvl="0" w:tplc="3120F73A">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39EC5B0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3CD575AC"/>
    <w:multiLevelType w:val="multilevel"/>
    <w:tmpl w:val="883E5C6A"/>
    <w:lvl w:ilvl="0">
      <w:start w:val="6"/>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CE67DD3"/>
    <w:multiLevelType w:val="multilevel"/>
    <w:tmpl w:val="91FE3EF8"/>
    <w:lvl w:ilvl="0">
      <w:start w:val="1"/>
      <w:numFmt w:val="decimal"/>
      <w:lvlText w:val="%1"/>
      <w:lvlJc w:val="left"/>
      <w:pPr>
        <w:tabs>
          <w:tab w:val="num" w:pos="600"/>
        </w:tabs>
        <w:ind w:left="600" w:hanging="600"/>
      </w:pPr>
      <w:rPr>
        <w:rFonts w:hint="default"/>
      </w:rPr>
    </w:lvl>
    <w:lvl w:ilvl="1">
      <w:start w:val="3"/>
      <w:numFmt w:val="decimal"/>
      <w:lvlText w:val="%1.%2"/>
      <w:lvlJc w:val="left"/>
      <w:pPr>
        <w:tabs>
          <w:tab w:val="num" w:pos="600"/>
        </w:tabs>
        <w:ind w:left="600" w:hanging="60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5" w15:restartNumberingAfterBreak="0">
    <w:nsid w:val="3E01644B"/>
    <w:multiLevelType w:val="hybridMultilevel"/>
    <w:tmpl w:val="881C12BC"/>
    <w:lvl w:ilvl="0" w:tplc="2F44C39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4F07DC7"/>
    <w:multiLevelType w:val="hybridMultilevel"/>
    <w:tmpl w:val="1A884680"/>
    <w:lvl w:ilvl="0" w:tplc="00CE5FF6">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834E90"/>
    <w:multiLevelType w:val="multilevel"/>
    <w:tmpl w:val="7298C86A"/>
    <w:lvl w:ilvl="0">
      <w:start w:val="3"/>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4D975C11"/>
    <w:multiLevelType w:val="hybridMultilevel"/>
    <w:tmpl w:val="878EC802"/>
    <w:lvl w:ilvl="0" w:tplc="B1C8CC00">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15:restartNumberingAfterBreak="0">
    <w:nsid w:val="4F193316"/>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15:restartNumberingAfterBreak="0">
    <w:nsid w:val="71646193"/>
    <w:multiLevelType w:val="multilevel"/>
    <w:tmpl w:val="05C4A5B4"/>
    <w:lvl w:ilvl="0">
      <w:start w:val="1"/>
      <w:numFmt w:val="decimal"/>
      <w:lvlText w:val="%1"/>
      <w:lvlJc w:val="left"/>
      <w:pPr>
        <w:tabs>
          <w:tab w:val="num" w:pos="615"/>
        </w:tabs>
        <w:ind w:left="615" w:hanging="615"/>
      </w:pPr>
      <w:rPr>
        <w:rFonts w:hint="default"/>
      </w:rPr>
    </w:lvl>
    <w:lvl w:ilvl="1">
      <w:start w:val="6"/>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 w15:restartNumberingAfterBreak="0">
    <w:nsid w:val="7D144373"/>
    <w:multiLevelType w:val="multilevel"/>
    <w:tmpl w:val="A156EC36"/>
    <w:lvl w:ilvl="0">
      <w:start w:val="1"/>
      <w:numFmt w:val="decimal"/>
      <w:lvlText w:val="%1"/>
      <w:lvlJc w:val="left"/>
      <w:pPr>
        <w:tabs>
          <w:tab w:val="num" w:pos="615"/>
        </w:tabs>
        <w:ind w:left="615" w:hanging="615"/>
      </w:pPr>
      <w:rPr>
        <w:rFonts w:hint="default"/>
      </w:rPr>
    </w:lvl>
    <w:lvl w:ilvl="1">
      <w:start w:val="7"/>
      <w:numFmt w:val="decimal"/>
      <w:lvlText w:val="%1.%2"/>
      <w:lvlJc w:val="left"/>
      <w:pPr>
        <w:tabs>
          <w:tab w:val="num" w:pos="615"/>
        </w:tabs>
        <w:ind w:left="615" w:hanging="61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15:restartNumberingAfterBreak="0">
    <w:nsid w:val="7EA85334"/>
    <w:multiLevelType w:val="multilevel"/>
    <w:tmpl w:val="7A9C31A8"/>
    <w:lvl w:ilvl="0">
      <w:start w:val="3"/>
      <w:numFmt w:val="decimal"/>
      <w:lvlText w:val="%1"/>
      <w:lvlJc w:val="left"/>
      <w:pPr>
        <w:ind w:left="480" w:hanging="480"/>
      </w:pPr>
      <w:rPr>
        <w:rFonts w:hint="default"/>
      </w:rPr>
    </w:lvl>
    <w:lvl w:ilvl="1">
      <w:start w:val="1"/>
      <w:numFmt w:val="decimal"/>
      <w:lvlText w:val="%1.%2"/>
      <w:lvlJc w:val="left"/>
      <w:pPr>
        <w:ind w:left="525" w:hanging="48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855" w:hanging="720"/>
      </w:pPr>
      <w:rPr>
        <w:rFonts w:hint="default"/>
      </w:rPr>
    </w:lvl>
    <w:lvl w:ilvl="4">
      <w:start w:val="1"/>
      <w:numFmt w:val="decimal"/>
      <w:lvlText w:val="%1.%2.%3.%4.%5"/>
      <w:lvlJc w:val="left"/>
      <w:pPr>
        <w:ind w:left="1260" w:hanging="1080"/>
      </w:pPr>
      <w:rPr>
        <w:rFonts w:hint="default"/>
      </w:rPr>
    </w:lvl>
    <w:lvl w:ilvl="5">
      <w:start w:val="1"/>
      <w:numFmt w:val="decimal"/>
      <w:lvlText w:val="%1.%2.%3.%4.%5.%6"/>
      <w:lvlJc w:val="left"/>
      <w:pPr>
        <w:ind w:left="1305" w:hanging="1080"/>
      </w:pPr>
      <w:rPr>
        <w:rFonts w:hint="default"/>
      </w:rPr>
    </w:lvl>
    <w:lvl w:ilvl="6">
      <w:start w:val="1"/>
      <w:numFmt w:val="decimal"/>
      <w:lvlText w:val="%1.%2.%3.%4.%5.%6.%7"/>
      <w:lvlJc w:val="left"/>
      <w:pPr>
        <w:ind w:left="1710" w:hanging="1440"/>
      </w:pPr>
      <w:rPr>
        <w:rFonts w:hint="default"/>
      </w:rPr>
    </w:lvl>
    <w:lvl w:ilvl="7">
      <w:start w:val="1"/>
      <w:numFmt w:val="decimal"/>
      <w:lvlText w:val="%1.%2.%3.%4.%5.%6.%7.%8"/>
      <w:lvlJc w:val="left"/>
      <w:pPr>
        <w:ind w:left="1755" w:hanging="1440"/>
      </w:pPr>
      <w:rPr>
        <w:rFonts w:hint="default"/>
      </w:rPr>
    </w:lvl>
    <w:lvl w:ilvl="8">
      <w:start w:val="1"/>
      <w:numFmt w:val="decimal"/>
      <w:lvlText w:val="%1.%2.%3.%4.%5.%6.%7.%8.%9"/>
      <w:lvlJc w:val="left"/>
      <w:pPr>
        <w:ind w:left="1800" w:hanging="1440"/>
      </w:pPr>
      <w:rPr>
        <w:rFonts w:hint="default"/>
      </w:rPr>
    </w:lvl>
  </w:abstractNum>
  <w:num w:numId="1">
    <w:abstractNumId w:val="10"/>
  </w:num>
  <w:num w:numId="2">
    <w:abstractNumId w:val="10"/>
  </w:num>
  <w:num w:numId="3">
    <w:abstractNumId w:val="10"/>
  </w:num>
  <w:num w:numId="4">
    <w:abstractNumId w:val="12"/>
  </w:num>
  <w:num w:numId="5">
    <w:abstractNumId w:val="29"/>
  </w:num>
  <w:num w:numId="6">
    <w:abstractNumId w:val="14"/>
  </w:num>
  <w:num w:numId="7">
    <w:abstractNumId w:val="11"/>
  </w:num>
  <w:num w:numId="8">
    <w:abstractNumId w:val="20"/>
  </w:num>
  <w:num w:numId="9">
    <w:abstractNumId w:val="25"/>
  </w:num>
  <w:num w:numId="10">
    <w:abstractNumId w:val="22"/>
  </w:num>
  <w:num w:numId="11">
    <w:abstractNumId w:val="16"/>
  </w:num>
  <w:num w:numId="12">
    <w:abstractNumId w:val="21"/>
  </w:num>
  <w:num w:numId="13">
    <w:abstractNumId w:val="17"/>
  </w:num>
  <w:num w:numId="14">
    <w:abstractNumId w:val="9"/>
  </w:num>
  <w:num w:numId="15">
    <w:abstractNumId w:val="7"/>
  </w:num>
  <w:num w:numId="16">
    <w:abstractNumId w:val="6"/>
  </w:num>
  <w:num w:numId="17">
    <w:abstractNumId w:val="5"/>
  </w:num>
  <w:num w:numId="18">
    <w:abstractNumId w:val="4"/>
  </w:num>
  <w:num w:numId="19">
    <w:abstractNumId w:val="8"/>
  </w:num>
  <w:num w:numId="20">
    <w:abstractNumId w:val="3"/>
  </w:num>
  <w:num w:numId="21">
    <w:abstractNumId w:val="2"/>
  </w:num>
  <w:num w:numId="22">
    <w:abstractNumId w:val="1"/>
  </w:num>
  <w:num w:numId="23">
    <w:abstractNumId w:val="0"/>
  </w:num>
  <w:num w:numId="24">
    <w:abstractNumId w:val="28"/>
  </w:num>
  <w:num w:numId="25">
    <w:abstractNumId w:val="19"/>
  </w:num>
  <w:num w:numId="26">
    <w:abstractNumId w:val="13"/>
  </w:num>
  <w:num w:numId="27">
    <w:abstractNumId w:val="24"/>
  </w:num>
  <w:num w:numId="28">
    <w:abstractNumId w:val="31"/>
  </w:num>
  <w:num w:numId="29">
    <w:abstractNumId w:val="30"/>
  </w:num>
  <w:num w:numId="30">
    <w:abstractNumId w:val="15"/>
  </w:num>
  <w:num w:numId="31">
    <w:abstractNumId w:val="23"/>
  </w:num>
  <w:num w:numId="32">
    <w:abstractNumId w:val="32"/>
  </w:num>
  <w:num w:numId="33">
    <w:abstractNumId w:val="27"/>
  </w:num>
  <w:num w:numId="34">
    <w:abstractNumId w:val="26"/>
  </w:num>
  <w:num w:numId="35">
    <w:abstractNumId w:val="28"/>
  </w:num>
  <w:num w:numId="36">
    <w:abstractNumId w:val="18"/>
  </w:num>
  <w:num w:numId="37">
    <w:abstractNumId w:val="18"/>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bordersDoNotSurroundHeader/>
  <w:bordersDoNotSurroundFooter/>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0"/>
  <w:characterSpacingControl w:val="doNotCompress"/>
  <w:hdrShapeDefaults>
    <o:shapedefaults v:ext="edit" spidmax="2049"/>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DS3MDQ1MjIxMDA3NrFQ0lEKTi0uzszPAykwrgUAsHI5uCwAAAA="/>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9w92wxdpbwffspepe0dve25q2r29awwv55dz&quot;&gt;My EndNote Library&lt;record-ids&gt;&lt;item&gt;480&lt;/item&gt;&lt;/record-ids&gt;&lt;/item&gt;&lt;/Libraries&gt;"/>
  </w:docVars>
  <w:rsids>
    <w:rsidRoot w:val="009C68F6"/>
    <w:rsid w:val="000005E1"/>
    <w:rsid w:val="000024ED"/>
    <w:rsid w:val="000071B4"/>
    <w:rsid w:val="00007DC6"/>
    <w:rsid w:val="000108EA"/>
    <w:rsid w:val="00012A71"/>
    <w:rsid w:val="00020565"/>
    <w:rsid w:val="00020B45"/>
    <w:rsid w:val="00020D4C"/>
    <w:rsid w:val="00023908"/>
    <w:rsid w:val="00023A72"/>
    <w:rsid w:val="00024FA2"/>
    <w:rsid w:val="00031888"/>
    <w:rsid w:val="00032025"/>
    <w:rsid w:val="0004213E"/>
    <w:rsid w:val="00047535"/>
    <w:rsid w:val="0005401C"/>
    <w:rsid w:val="00061EDC"/>
    <w:rsid w:val="000642B2"/>
    <w:rsid w:val="000671F6"/>
    <w:rsid w:val="00072F37"/>
    <w:rsid w:val="0008152C"/>
    <w:rsid w:val="0008499C"/>
    <w:rsid w:val="00097DCC"/>
    <w:rsid w:val="000B76EC"/>
    <w:rsid w:val="000D1DBA"/>
    <w:rsid w:val="000D6CC5"/>
    <w:rsid w:val="000E4F91"/>
    <w:rsid w:val="000F3D32"/>
    <w:rsid w:val="000F7E2F"/>
    <w:rsid w:val="0010428F"/>
    <w:rsid w:val="00117F2A"/>
    <w:rsid w:val="00131907"/>
    <w:rsid w:val="00132E4B"/>
    <w:rsid w:val="00135901"/>
    <w:rsid w:val="00143448"/>
    <w:rsid w:val="0015075D"/>
    <w:rsid w:val="00166C92"/>
    <w:rsid w:val="001847B1"/>
    <w:rsid w:val="00187EFA"/>
    <w:rsid w:val="00192FF7"/>
    <w:rsid w:val="00193895"/>
    <w:rsid w:val="001A530E"/>
    <w:rsid w:val="001A5B69"/>
    <w:rsid w:val="001A6FAF"/>
    <w:rsid w:val="001A70F7"/>
    <w:rsid w:val="001B2CF5"/>
    <w:rsid w:val="001C4F5B"/>
    <w:rsid w:val="001D52D1"/>
    <w:rsid w:val="001E1A1E"/>
    <w:rsid w:val="001F5153"/>
    <w:rsid w:val="001F5EBE"/>
    <w:rsid w:val="001F65E0"/>
    <w:rsid w:val="002133AF"/>
    <w:rsid w:val="00221C7B"/>
    <w:rsid w:val="002257B1"/>
    <w:rsid w:val="00232910"/>
    <w:rsid w:val="002419ED"/>
    <w:rsid w:val="00242550"/>
    <w:rsid w:val="00244D43"/>
    <w:rsid w:val="002476FA"/>
    <w:rsid w:val="00247F78"/>
    <w:rsid w:val="0025169F"/>
    <w:rsid w:val="00255EBD"/>
    <w:rsid w:val="00256733"/>
    <w:rsid w:val="00257455"/>
    <w:rsid w:val="00262106"/>
    <w:rsid w:val="002663C6"/>
    <w:rsid w:val="00284E66"/>
    <w:rsid w:val="00287592"/>
    <w:rsid w:val="00291BF3"/>
    <w:rsid w:val="00292D88"/>
    <w:rsid w:val="00293898"/>
    <w:rsid w:val="002947A0"/>
    <w:rsid w:val="00297D14"/>
    <w:rsid w:val="002B7A82"/>
    <w:rsid w:val="002C367B"/>
    <w:rsid w:val="002C3FDC"/>
    <w:rsid w:val="002C5DEA"/>
    <w:rsid w:val="002D06F7"/>
    <w:rsid w:val="002D1FBB"/>
    <w:rsid w:val="002D30F9"/>
    <w:rsid w:val="002F06E5"/>
    <w:rsid w:val="002F15B8"/>
    <w:rsid w:val="002F23CD"/>
    <w:rsid w:val="002F6694"/>
    <w:rsid w:val="00311995"/>
    <w:rsid w:val="00323093"/>
    <w:rsid w:val="00327C93"/>
    <w:rsid w:val="00332926"/>
    <w:rsid w:val="003339D2"/>
    <w:rsid w:val="00336799"/>
    <w:rsid w:val="0034316F"/>
    <w:rsid w:val="003530E4"/>
    <w:rsid w:val="0035341E"/>
    <w:rsid w:val="00360ACA"/>
    <w:rsid w:val="003633B6"/>
    <w:rsid w:val="00364124"/>
    <w:rsid w:val="00367474"/>
    <w:rsid w:val="00367854"/>
    <w:rsid w:val="0037737C"/>
    <w:rsid w:val="00385B31"/>
    <w:rsid w:val="003931B7"/>
    <w:rsid w:val="003932A9"/>
    <w:rsid w:val="003A2291"/>
    <w:rsid w:val="003B7760"/>
    <w:rsid w:val="003C0B5E"/>
    <w:rsid w:val="003C2E7F"/>
    <w:rsid w:val="003C4AC2"/>
    <w:rsid w:val="003C4DD5"/>
    <w:rsid w:val="003D1BC0"/>
    <w:rsid w:val="003D2920"/>
    <w:rsid w:val="003D37C4"/>
    <w:rsid w:val="003D394C"/>
    <w:rsid w:val="003D3B58"/>
    <w:rsid w:val="003D591A"/>
    <w:rsid w:val="003E17F2"/>
    <w:rsid w:val="003E305D"/>
    <w:rsid w:val="003E3A1C"/>
    <w:rsid w:val="003F5267"/>
    <w:rsid w:val="003F5F0E"/>
    <w:rsid w:val="003F60E2"/>
    <w:rsid w:val="00403E62"/>
    <w:rsid w:val="00404040"/>
    <w:rsid w:val="00417A80"/>
    <w:rsid w:val="00417F07"/>
    <w:rsid w:val="00421B62"/>
    <w:rsid w:val="004229A7"/>
    <w:rsid w:val="004277C5"/>
    <w:rsid w:val="00435F41"/>
    <w:rsid w:val="004418CD"/>
    <w:rsid w:val="00453D58"/>
    <w:rsid w:val="004547AD"/>
    <w:rsid w:val="004549D7"/>
    <w:rsid w:val="004551DE"/>
    <w:rsid w:val="00460637"/>
    <w:rsid w:val="004633FC"/>
    <w:rsid w:val="00466602"/>
    <w:rsid w:val="00482D32"/>
    <w:rsid w:val="00485F8D"/>
    <w:rsid w:val="00495B42"/>
    <w:rsid w:val="004A098F"/>
    <w:rsid w:val="004B38B2"/>
    <w:rsid w:val="004C6046"/>
    <w:rsid w:val="004D504D"/>
    <w:rsid w:val="004D65CE"/>
    <w:rsid w:val="004F21E4"/>
    <w:rsid w:val="004F53DB"/>
    <w:rsid w:val="00500BF5"/>
    <w:rsid w:val="00500D3E"/>
    <w:rsid w:val="00500E83"/>
    <w:rsid w:val="005045B9"/>
    <w:rsid w:val="005311D5"/>
    <w:rsid w:val="005350E4"/>
    <w:rsid w:val="00541AE0"/>
    <w:rsid w:val="00550399"/>
    <w:rsid w:val="005531DC"/>
    <w:rsid w:val="005548E8"/>
    <w:rsid w:val="00560735"/>
    <w:rsid w:val="0056127F"/>
    <w:rsid w:val="005663C9"/>
    <w:rsid w:val="00574E5A"/>
    <w:rsid w:val="00580908"/>
    <w:rsid w:val="005815FA"/>
    <w:rsid w:val="00581611"/>
    <w:rsid w:val="00584764"/>
    <w:rsid w:val="00593019"/>
    <w:rsid w:val="005949A2"/>
    <w:rsid w:val="005A58FF"/>
    <w:rsid w:val="005A5995"/>
    <w:rsid w:val="005C13C3"/>
    <w:rsid w:val="005C535A"/>
    <w:rsid w:val="005D2713"/>
    <w:rsid w:val="005E5996"/>
    <w:rsid w:val="005F120F"/>
    <w:rsid w:val="005F227D"/>
    <w:rsid w:val="005F4731"/>
    <w:rsid w:val="005F4A68"/>
    <w:rsid w:val="006003A5"/>
    <w:rsid w:val="0060514A"/>
    <w:rsid w:val="0060678F"/>
    <w:rsid w:val="006072D0"/>
    <w:rsid w:val="0061047D"/>
    <w:rsid w:val="00611190"/>
    <w:rsid w:val="00613F5D"/>
    <w:rsid w:val="00614A22"/>
    <w:rsid w:val="00615676"/>
    <w:rsid w:val="006262D8"/>
    <w:rsid w:val="00635FBE"/>
    <w:rsid w:val="00642505"/>
    <w:rsid w:val="006430EA"/>
    <w:rsid w:val="00643AF9"/>
    <w:rsid w:val="0064573D"/>
    <w:rsid w:val="006541D1"/>
    <w:rsid w:val="00660772"/>
    <w:rsid w:val="0066141F"/>
    <w:rsid w:val="006622E6"/>
    <w:rsid w:val="0066289F"/>
    <w:rsid w:val="00677B21"/>
    <w:rsid w:val="006875A6"/>
    <w:rsid w:val="0069649A"/>
    <w:rsid w:val="006A002C"/>
    <w:rsid w:val="006A6B4E"/>
    <w:rsid w:val="006B3D4E"/>
    <w:rsid w:val="006B7251"/>
    <w:rsid w:val="006C3A50"/>
    <w:rsid w:val="006D7509"/>
    <w:rsid w:val="006D77EF"/>
    <w:rsid w:val="006E5515"/>
    <w:rsid w:val="006F4FDF"/>
    <w:rsid w:val="006F6FA1"/>
    <w:rsid w:val="00702557"/>
    <w:rsid w:val="00712FDE"/>
    <w:rsid w:val="00716802"/>
    <w:rsid w:val="00720808"/>
    <w:rsid w:val="00733504"/>
    <w:rsid w:val="007336B0"/>
    <w:rsid w:val="00737360"/>
    <w:rsid w:val="00756D5E"/>
    <w:rsid w:val="007619B3"/>
    <w:rsid w:val="00761B7E"/>
    <w:rsid w:val="00772F86"/>
    <w:rsid w:val="00780E76"/>
    <w:rsid w:val="00785F9A"/>
    <w:rsid w:val="00796238"/>
    <w:rsid w:val="007A7F04"/>
    <w:rsid w:val="007B2E54"/>
    <w:rsid w:val="007C167D"/>
    <w:rsid w:val="007D0BB0"/>
    <w:rsid w:val="007D54F4"/>
    <w:rsid w:val="007D62C3"/>
    <w:rsid w:val="007E5BB8"/>
    <w:rsid w:val="007F51D0"/>
    <w:rsid w:val="008007C1"/>
    <w:rsid w:val="00807B15"/>
    <w:rsid w:val="0081096C"/>
    <w:rsid w:val="008145C3"/>
    <w:rsid w:val="0081613C"/>
    <w:rsid w:val="008233E8"/>
    <w:rsid w:val="008238DB"/>
    <w:rsid w:val="00827889"/>
    <w:rsid w:val="008441AA"/>
    <w:rsid w:val="008568F3"/>
    <w:rsid w:val="00857DF0"/>
    <w:rsid w:val="0086390D"/>
    <w:rsid w:val="008641A7"/>
    <w:rsid w:val="008645BC"/>
    <w:rsid w:val="00877D38"/>
    <w:rsid w:val="0088026F"/>
    <w:rsid w:val="00886854"/>
    <w:rsid w:val="008903D1"/>
    <w:rsid w:val="0089615F"/>
    <w:rsid w:val="008A0C47"/>
    <w:rsid w:val="008A151D"/>
    <w:rsid w:val="008A5E36"/>
    <w:rsid w:val="008B3A3F"/>
    <w:rsid w:val="008C3404"/>
    <w:rsid w:val="008C7CF4"/>
    <w:rsid w:val="008D4B6A"/>
    <w:rsid w:val="008E1088"/>
    <w:rsid w:val="008E2243"/>
    <w:rsid w:val="008E7B24"/>
    <w:rsid w:val="008F17BD"/>
    <w:rsid w:val="008F3C8E"/>
    <w:rsid w:val="008F7116"/>
    <w:rsid w:val="009016A8"/>
    <w:rsid w:val="00907E45"/>
    <w:rsid w:val="0091583E"/>
    <w:rsid w:val="00922DB8"/>
    <w:rsid w:val="00924FCE"/>
    <w:rsid w:val="00930757"/>
    <w:rsid w:val="0093143D"/>
    <w:rsid w:val="00931445"/>
    <w:rsid w:val="00934266"/>
    <w:rsid w:val="00941F5D"/>
    <w:rsid w:val="00942C3B"/>
    <w:rsid w:val="00953800"/>
    <w:rsid w:val="00954F94"/>
    <w:rsid w:val="00963469"/>
    <w:rsid w:val="00980215"/>
    <w:rsid w:val="0098096D"/>
    <w:rsid w:val="00983404"/>
    <w:rsid w:val="00984FF1"/>
    <w:rsid w:val="0098513A"/>
    <w:rsid w:val="009939CD"/>
    <w:rsid w:val="009952E0"/>
    <w:rsid w:val="009A1618"/>
    <w:rsid w:val="009A723E"/>
    <w:rsid w:val="009B0B20"/>
    <w:rsid w:val="009B0CA0"/>
    <w:rsid w:val="009B1EF5"/>
    <w:rsid w:val="009B3CB0"/>
    <w:rsid w:val="009C6826"/>
    <w:rsid w:val="009C68F6"/>
    <w:rsid w:val="009D0E91"/>
    <w:rsid w:val="009E01E8"/>
    <w:rsid w:val="009E6DA7"/>
    <w:rsid w:val="009F01BA"/>
    <w:rsid w:val="00A00065"/>
    <w:rsid w:val="00A06481"/>
    <w:rsid w:val="00A12343"/>
    <w:rsid w:val="00A12858"/>
    <w:rsid w:val="00A1559C"/>
    <w:rsid w:val="00A262EE"/>
    <w:rsid w:val="00A33F44"/>
    <w:rsid w:val="00A5076C"/>
    <w:rsid w:val="00A56091"/>
    <w:rsid w:val="00A57A4E"/>
    <w:rsid w:val="00A61C05"/>
    <w:rsid w:val="00A620A1"/>
    <w:rsid w:val="00A65D11"/>
    <w:rsid w:val="00A7052A"/>
    <w:rsid w:val="00A7203B"/>
    <w:rsid w:val="00A81BAC"/>
    <w:rsid w:val="00A8391E"/>
    <w:rsid w:val="00A858F7"/>
    <w:rsid w:val="00A86102"/>
    <w:rsid w:val="00A9332B"/>
    <w:rsid w:val="00AB059B"/>
    <w:rsid w:val="00AB2CAA"/>
    <w:rsid w:val="00AC3903"/>
    <w:rsid w:val="00AD2694"/>
    <w:rsid w:val="00AE212F"/>
    <w:rsid w:val="00AE43F8"/>
    <w:rsid w:val="00AE69EA"/>
    <w:rsid w:val="00AF2A92"/>
    <w:rsid w:val="00AF704A"/>
    <w:rsid w:val="00B03C4E"/>
    <w:rsid w:val="00B03DEA"/>
    <w:rsid w:val="00B109F4"/>
    <w:rsid w:val="00B10A60"/>
    <w:rsid w:val="00B20918"/>
    <w:rsid w:val="00B24AC3"/>
    <w:rsid w:val="00B2540A"/>
    <w:rsid w:val="00B27171"/>
    <w:rsid w:val="00B3168B"/>
    <w:rsid w:val="00B32859"/>
    <w:rsid w:val="00B33706"/>
    <w:rsid w:val="00B3600A"/>
    <w:rsid w:val="00B472F5"/>
    <w:rsid w:val="00B5022B"/>
    <w:rsid w:val="00B51B58"/>
    <w:rsid w:val="00B57710"/>
    <w:rsid w:val="00B64E4E"/>
    <w:rsid w:val="00B72F67"/>
    <w:rsid w:val="00B77289"/>
    <w:rsid w:val="00B82E37"/>
    <w:rsid w:val="00BA036F"/>
    <w:rsid w:val="00BA1DBE"/>
    <w:rsid w:val="00BA2BD3"/>
    <w:rsid w:val="00BB1204"/>
    <w:rsid w:val="00BB7701"/>
    <w:rsid w:val="00BC0DC2"/>
    <w:rsid w:val="00BC19E1"/>
    <w:rsid w:val="00BC3F54"/>
    <w:rsid w:val="00BC63E6"/>
    <w:rsid w:val="00BD43A9"/>
    <w:rsid w:val="00BE4BA9"/>
    <w:rsid w:val="00BE52D5"/>
    <w:rsid w:val="00BF277E"/>
    <w:rsid w:val="00C0082D"/>
    <w:rsid w:val="00C031EE"/>
    <w:rsid w:val="00C03CF4"/>
    <w:rsid w:val="00C04148"/>
    <w:rsid w:val="00C07BD2"/>
    <w:rsid w:val="00C10FB3"/>
    <w:rsid w:val="00C23399"/>
    <w:rsid w:val="00C23E82"/>
    <w:rsid w:val="00C32C29"/>
    <w:rsid w:val="00C32ED3"/>
    <w:rsid w:val="00C43800"/>
    <w:rsid w:val="00C47F8A"/>
    <w:rsid w:val="00C50E5E"/>
    <w:rsid w:val="00C56773"/>
    <w:rsid w:val="00C61C7D"/>
    <w:rsid w:val="00C711B0"/>
    <w:rsid w:val="00C71DE4"/>
    <w:rsid w:val="00C7378C"/>
    <w:rsid w:val="00C763F1"/>
    <w:rsid w:val="00C85B22"/>
    <w:rsid w:val="00C913FE"/>
    <w:rsid w:val="00C922A9"/>
    <w:rsid w:val="00C926E5"/>
    <w:rsid w:val="00C974E7"/>
    <w:rsid w:val="00CA35AB"/>
    <w:rsid w:val="00CA3F02"/>
    <w:rsid w:val="00CA5CE1"/>
    <w:rsid w:val="00CA7272"/>
    <w:rsid w:val="00CB1929"/>
    <w:rsid w:val="00CB1B7E"/>
    <w:rsid w:val="00CB71F1"/>
    <w:rsid w:val="00CC31DC"/>
    <w:rsid w:val="00CF2315"/>
    <w:rsid w:val="00CF2BB4"/>
    <w:rsid w:val="00CF5364"/>
    <w:rsid w:val="00CF54FA"/>
    <w:rsid w:val="00D00C83"/>
    <w:rsid w:val="00D018A6"/>
    <w:rsid w:val="00D01BA3"/>
    <w:rsid w:val="00D05C91"/>
    <w:rsid w:val="00D12E0A"/>
    <w:rsid w:val="00D13C9F"/>
    <w:rsid w:val="00D3117A"/>
    <w:rsid w:val="00D35C7A"/>
    <w:rsid w:val="00D36976"/>
    <w:rsid w:val="00D40E36"/>
    <w:rsid w:val="00D420D4"/>
    <w:rsid w:val="00D4539B"/>
    <w:rsid w:val="00D742E3"/>
    <w:rsid w:val="00D90B2F"/>
    <w:rsid w:val="00D93BEB"/>
    <w:rsid w:val="00D94A36"/>
    <w:rsid w:val="00DB5711"/>
    <w:rsid w:val="00DB5BEA"/>
    <w:rsid w:val="00DB6D72"/>
    <w:rsid w:val="00DB77A9"/>
    <w:rsid w:val="00DC0908"/>
    <w:rsid w:val="00DC349A"/>
    <w:rsid w:val="00DC6C84"/>
    <w:rsid w:val="00DE01F0"/>
    <w:rsid w:val="00DE1183"/>
    <w:rsid w:val="00DE4A24"/>
    <w:rsid w:val="00DE7F32"/>
    <w:rsid w:val="00DF4268"/>
    <w:rsid w:val="00DF7E63"/>
    <w:rsid w:val="00E12C3D"/>
    <w:rsid w:val="00E13550"/>
    <w:rsid w:val="00E328EC"/>
    <w:rsid w:val="00E3295A"/>
    <w:rsid w:val="00E34222"/>
    <w:rsid w:val="00E455D8"/>
    <w:rsid w:val="00E62A60"/>
    <w:rsid w:val="00E67E8D"/>
    <w:rsid w:val="00E70435"/>
    <w:rsid w:val="00E715F0"/>
    <w:rsid w:val="00E73F77"/>
    <w:rsid w:val="00E774C4"/>
    <w:rsid w:val="00E84176"/>
    <w:rsid w:val="00EA6D57"/>
    <w:rsid w:val="00EB0D59"/>
    <w:rsid w:val="00EB4EBC"/>
    <w:rsid w:val="00EB71E2"/>
    <w:rsid w:val="00EB78C1"/>
    <w:rsid w:val="00EC1FEA"/>
    <w:rsid w:val="00EC427A"/>
    <w:rsid w:val="00ED09E4"/>
    <w:rsid w:val="00EF010D"/>
    <w:rsid w:val="00EF286D"/>
    <w:rsid w:val="00F146AC"/>
    <w:rsid w:val="00F155F4"/>
    <w:rsid w:val="00F17A80"/>
    <w:rsid w:val="00F31A32"/>
    <w:rsid w:val="00F417F5"/>
    <w:rsid w:val="00F4305A"/>
    <w:rsid w:val="00F50861"/>
    <w:rsid w:val="00F51C9F"/>
    <w:rsid w:val="00F653F4"/>
    <w:rsid w:val="00F671E1"/>
    <w:rsid w:val="00F6764B"/>
    <w:rsid w:val="00F732BD"/>
    <w:rsid w:val="00F74B5A"/>
    <w:rsid w:val="00F752B7"/>
    <w:rsid w:val="00F824D0"/>
    <w:rsid w:val="00F91BBD"/>
    <w:rsid w:val="00F95E39"/>
    <w:rsid w:val="00FB257A"/>
    <w:rsid w:val="00FB337F"/>
    <w:rsid w:val="00FB4F44"/>
    <w:rsid w:val="00FC730E"/>
    <w:rsid w:val="00FD2FC8"/>
    <w:rsid w:val="00FE686A"/>
    <w:rsid w:val="00FE6B00"/>
    <w:rsid w:val="00FF46B6"/>
    <w:rsid w:val="00FF62D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81C1C3D"/>
  <w15:chartTrackingRefBased/>
  <w15:docId w15:val="{C6A054ED-32A4-480C-901D-6C81D3C709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Hyperlink" w:uiPriority="99"/>
    <w:lsdException w:name="Strong" w:qFormat="1"/>
    <w:lsdException w:name="Emphasis" w:qFormat="1"/>
    <w:lsdException w:name="HTML Preformatted" w:semiHidden="1" w:unhideWhenUsed="1"/>
    <w:lsdException w:name="HTML Typewriter"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paragraph" w:styleId="1">
    <w:name w:val="heading 1"/>
    <w:basedOn w:val="a"/>
    <w:next w:val="a"/>
    <w:qFormat/>
    <w:rsid w:val="00CF2315"/>
    <w:pPr>
      <w:keepNext/>
      <w:tabs>
        <w:tab w:val="left" w:pos="432"/>
        <w:tab w:val="left" w:pos="576"/>
        <w:tab w:val="left" w:pos="720"/>
      </w:tabs>
      <w:spacing w:before="240" w:after="120" w:line="480" w:lineRule="auto"/>
      <w:outlineLvl w:val="0"/>
    </w:pPr>
    <w:rPr>
      <w:b/>
      <w:bCs/>
      <w:iCs/>
      <w:szCs w:val="28"/>
    </w:rPr>
  </w:style>
  <w:style w:type="paragraph" w:styleId="2">
    <w:name w:val="heading 2"/>
    <w:basedOn w:val="1"/>
    <w:next w:val="a"/>
    <w:qFormat/>
    <w:rsid w:val="00B20918"/>
    <w:pPr>
      <w:outlineLvl w:val="1"/>
    </w:pPr>
    <w:rPr>
      <w:b w:val="0"/>
      <w:bCs w:val="0"/>
      <w:i/>
      <w:iCs w:val="0"/>
      <w:szCs w:val="24"/>
    </w:rPr>
  </w:style>
  <w:style w:type="paragraph" w:styleId="3">
    <w:name w:val="heading 3"/>
    <w:basedOn w:val="2"/>
    <w:next w:val="a"/>
    <w:qFormat/>
    <w:rsid w:val="00B20918"/>
    <w:pPr>
      <w:outlineLvl w:val="2"/>
    </w:pPr>
    <w:rPr>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heoremsandAlgorithms">
    <w:name w:val="Theorems and Algorithms"/>
    <w:basedOn w:val="a3"/>
    <w:qFormat/>
    <w:rsid w:val="005A5995"/>
    <w:rPr>
      <w:sz w:val="20"/>
      <w:szCs w:val="20"/>
    </w:rPr>
  </w:style>
  <w:style w:type="paragraph" w:styleId="a3">
    <w:name w:val="Body Text"/>
    <w:basedOn w:val="a"/>
    <w:link w:val="a4"/>
    <w:rsid w:val="00B03DEA"/>
    <w:pPr>
      <w:spacing w:line="480" w:lineRule="auto"/>
      <w:jc w:val="both"/>
    </w:pPr>
  </w:style>
  <w:style w:type="character" w:customStyle="1" w:styleId="a4">
    <w:name w:val="正文文本 字符"/>
    <w:link w:val="a3"/>
    <w:rsid w:val="00B03DEA"/>
    <w:rPr>
      <w:sz w:val="24"/>
      <w:szCs w:val="24"/>
    </w:rPr>
  </w:style>
  <w:style w:type="paragraph" w:styleId="a5">
    <w:name w:val="footer"/>
    <w:basedOn w:val="a"/>
    <w:link w:val="a6"/>
    <w:rsid w:val="00360ACA"/>
    <w:pPr>
      <w:tabs>
        <w:tab w:val="center" w:pos="4320"/>
        <w:tab w:val="right" w:pos="8640"/>
      </w:tabs>
      <w:ind w:left="144" w:hanging="144"/>
      <w:jc w:val="both"/>
    </w:pPr>
    <w:rPr>
      <w:sz w:val="20"/>
    </w:rPr>
  </w:style>
  <w:style w:type="character" w:customStyle="1" w:styleId="a6">
    <w:name w:val="页脚 字符"/>
    <w:link w:val="a5"/>
    <w:rsid w:val="00360ACA"/>
    <w:rPr>
      <w:szCs w:val="24"/>
      <w:lang w:val="en-US" w:eastAsia="en-US" w:bidi="ar-SA"/>
    </w:rPr>
  </w:style>
  <w:style w:type="paragraph" w:customStyle="1" w:styleId="Papertitle">
    <w:name w:val="Paper title"/>
    <w:basedOn w:val="a"/>
    <w:qFormat/>
    <w:rsid w:val="00B03DEA"/>
    <w:rPr>
      <w:rFonts w:ascii="Arial" w:hAnsi="Arial" w:cs="Arial"/>
      <w:b/>
      <w:sz w:val="28"/>
      <w:szCs w:val="28"/>
    </w:rPr>
  </w:style>
  <w:style w:type="character" w:styleId="a7">
    <w:name w:val="FollowedHyperlink"/>
    <w:rsid w:val="002F06E5"/>
    <w:rPr>
      <w:color w:val="800080"/>
      <w:u w:val="single"/>
    </w:rPr>
  </w:style>
  <w:style w:type="paragraph" w:customStyle="1" w:styleId="CorrespondingAuthorFootnote">
    <w:name w:val="Corresponding Author Footnote"/>
    <w:basedOn w:val="a"/>
    <w:qFormat/>
    <w:rsid w:val="00931445"/>
    <w:rPr>
      <w:sz w:val="20"/>
      <w:szCs w:val="20"/>
    </w:rPr>
  </w:style>
  <w:style w:type="paragraph" w:customStyle="1" w:styleId="Abstract">
    <w:name w:val="Abstract"/>
    <w:basedOn w:val="a"/>
    <w:next w:val="a"/>
    <w:rsid w:val="00CF2315"/>
    <w:pPr>
      <w:spacing w:before="360"/>
      <w:jc w:val="both"/>
    </w:pPr>
    <w:rPr>
      <w:sz w:val="20"/>
      <w:szCs w:val="20"/>
    </w:rPr>
  </w:style>
  <w:style w:type="paragraph" w:customStyle="1" w:styleId="ArticleTitle">
    <w:name w:val="Article Title"/>
    <w:basedOn w:val="a"/>
    <w:next w:val="a"/>
    <w:rsid w:val="00CF2315"/>
    <w:rPr>
      <w:b/>
      <w:sz w:val="32"/>
    </w:rPr>
  </w:style>
  <w:style w:type="paragraph" w:customStyle="1" w:styleId="AuthorNames">
    <w:name w:val="Author Names"/>
    <w:basedOn w:val="a"/>
    <w:qFormat/>
    <w:rsid w:val="00CF2315"/>
    <w:rPr>
      <w:b/>
    </w:rPr>
  </w:style>
  <w:style w:type="paragraph" w:customStyle="1" w:styleId="Figurenumber">
    <w:name w:val="Figure number"/>
    <w:basedOn w:val="Figurecaption"/>
    <w:link w:val="FigurenumberChar"/>
    <w:rsid w:val="00187EFA"/>
    <w:rPr>
      <w:b/>
    </w:rPr>
  </w:style>
  <w:style w:type="paragraph" w:customStyle="1" w:styleId="Figurecaption">
    <w:name w:val="Figure caption"/>
    <w:basedOn w:val="a8"/>
    <w:link w:val="FigurecaptionChar"/>
    <w:rsid w:val="00187EFA"/>
    <w:pPr>
      <w:spacing w:line="480" w:lineRule="auto"/>
      <w:jc w:val="center"/>
    </w:pPr>
    <w:rPr>
      <w:b w:val="0"/>
    </w:rPr>
  </w:style>
  <w:style w:type="paragraph" w:styleId="a8">
    <w:name w:val="caption"/>
    <w:basedOn w:val="a"/>
    <w:next w:val="a"/>
    <w:link w:val="a9"/>
    <w:qFormat/>
    <w:rsid w:val="00EF010D"/>
    <w:rPr>
      <w:b/>
      <w:bCs/>
      <w:sz w:val="20"/>
      <w:szCs w:val="20"/>
    </w:rPr>
  </w:style>
  <w:style w:type="character" w:customStyle="1" w:styleId="a9">
    <w:name w:val="题注 字符"/>
    <w:link w:val="a8"/>
    <w:rsid w:val="008A151D"/>
    <w:rPr>
      <w:b/>
      <w:bCs/>
      <w:lang w:val="en-US" w:eastAsia="en-US" w:bidi="ar-SA"/>
    </w:rPr>
  </w:style>
  <w:style w:type="character" w:customStyle="1" w:styleId="FigurecaptionChar">
    <w:name w:val="Figure caption Char"/>
    <w:link w:val="Figurecaption"/>
    <w:rsid w:val="00187EFA"/>
    <w:rPr>
      <w:bCs/>
    </w:rPr>
  </w:style>
  <w:style w:type="character" w:customStyle="1" w:styleId="FigurenumberChar">
    <w:name w:val="Figure number Char"/>
    <w:link w:val="Figurenumber"/>
    <w:rsid w:val="00187EFA"/>
    <w:rPr>
      <w:b/>
      <w:bCs/>
    </w:rPr>
  </w:style>
  <w:style w:type="paragraph" w:customStyle="1" w:styleId="TableNumber">
    <w:name w:val="Table Number"/>
    <w:basedOn w:val="Tablecaption"/>
    <w:qFormat/>
    <w:rsid w:val="00B20918"/>
    <w:rPr>
      <w:b/>
    </w:rPr>
  </w:style>
  <w:style w:type="paragraph" w:customStyle="1" w:styleId="Tablecaption">
    <w:name w:val="Table caption"/>
    <w:basedOn w:val="a"/>
    <w:rsid w:val="00931445"/>
    <w:pPr>
      <w:spacing w:before="240" w:after="120"/>
      <w:jc w:val="center"/>
    </w:pPr>
    <w:rPr>
      <w:sz w:val="20"/>
      <w:szCs w:val="20"/>
    </w:rPr>
  </w:style>
  <w:style w:type="paragraph" w:customStyle="1" w:styleId="DisplayEquation">
    <w:name w:val="Display Equation"/>
    <w:basedOn w:val="a"/>
    <w:rsid w:val="00EF010D"/>
    <w:pPr>
      <w:tabs>
        <w:tab w:val="center" w:pos="3600"/>
        <w:tab w:val="right" w:pos="7200"/>
      </w:tabs>
    </w:pPr>
    <w:rPr>
      <w:sz w:val="22"/>
    </w:rPr>
  </w:style>
  <w:style w:type="paragraph" w:customStyle="1" w:styleId="AuthorAffiliations">
    <w:name w:val="Author Affiliations"/>
    <w:basedOn w:val="a"/>
    <w:qFormat/>
    <w:rsid w:val="00CF2315"/>
    <w:rPr>
      <w:sz w:val="20"/>
      <w:szCs w:val="20"/>
      <w:vertAlign w:val="superscript"/>
    </w:rPr>
  </w:style>
  <w:style w:type="paragraph" w:customStyle="1" w:styleId="BodyTextIndented">
    <w:name w:val="Body Text Indented"/>
    <w:basedOn w:val="a"/>
    <w:link w:val="BodyTextIndentedChar"/>
    <w:rsid w:val="00B03DEA"/>
    <w:pPr>
      <w:spacing w:line="480" w:lineRule="auto"/>
      <w:ind w:firstLine="360"/>
      <w:jc w:val="both"/>
    </w:pPr>
  </w:style>
  <w:style w:type="character" w:customStyle="1" w:styleId="BodyTextIndentedChar">
    <w:name w:val="Body Text Indented Char"/>
    <w:link w:val="BodyTextIndented"/>
    <w:rsid w:val="00B03DEA"/>
    <w:rPr>
      <w:sz w:val="24"/>
      <w:szCs w:val="24"/>
    </w:rPr>
  </w:style>
  <w:style w:type="paragraph" w:customStyle="1" w:styleId="References">
    <w:name w:val="References"/>
    <w:basedOn w:val="a"/>
    <w:rsid w:val="005A5995"/>
    <w:pPr>
      <w:numPr>
        <w:numId w:val="34"/>
      </w:numPr>
      <w:tabs>
        <w:tab w:val="left" w:pos="360"/>
      </w:tabs>
      <w:spacing w:line="480" w:lineRule="auto"/>
      <w:ind w:left="360"/>
    </w:pPr>
    <w:rPr>
      <w:sz w:val="22"/>
    </w:rPr>
  </w:style>
  <w:style w:type="paragraph" w:customStyle="1" w:styleId="Numberedlist">
    <w:name w:val="Numbered list"/>
    <w:basedOn w:val="a"/>
    <w:rsid w:val="00E13550"/>
    <w:pPr>
      <w:numPr>
        <w:numId w:val="20"/>
      </w:numPr>
      <w:tabs>
        <w:tab w:val="clear" w:pos="1080"/>
        <w:tab w:val="left" w:pos="720"/>
      </w:tabs>
      <w:ind w:left="720" w:hanging="360"/>
    </w:pPr>
    <w:rPr>
      <w:sz w:val="22"/>
    </w:rPr>
  </w:style>
  <w:style w:type="character" w:styleId="aa">
    <w:name w:val="Hyperlink"/>
    <w:uiPriority w:val="99"/>
    <w:rsid w:val="00C23399"/>
    <w:rPr>
      <w:color w:val="0000FF"/>
      <w:u w:val="single"/>
    </w:rPr>
  </w:style>
  <w:style w:type="paragraph" w:customStyle="1" w:styleId="Keywords">
    <w:name w:val="Keywords"/>
    <w:basedOn w:val="a"/>
    <w:qFormat/>
    <w:rsid w:val="00187EFA"/>
    <w:rPr>
      <w:sz w:val="20"/>
      <w:szCs w:val="20"/>
    </w:rPr>
  </w:style>
  <w:style w:type="paragraph" w:styleId="ab">
    <w:name w:val="header"/>
    <w:basedOn w:val="a"/>
    <w:link w:val="ac"/>
    <w:rsid w:val="00DE7F32"/>
    <w:pPr>
      <w:tabs>
        <w:tab w:val="center" w:pos="4680"/>
        <w:tab w:val="right" w:pos="9360"/>
      </w:tabs>
    </w:pPr>
  </w:style>
  <w:style w:type="character" w:customStyle="1" w:styleId="ac">
    <w:name w:val="页眉 字符"/>
    <w:link w:val="ab"/>
    <w:rsid w:val="00DE7F32"/>
    <w:rPr>
      <w:sz w:val="24"/>
      <w:szCs w:val="24"/>
    </w:rPr>
  </w:style>
  <w:style w:type="character" w:styleId="ad">
    <w:name w:val="page number"/>
    <w:rsid w:val="00DE7F32"/>
  </w:style>
  <w:style w:type="paragraph" w:styleId="ae">
    <w:name w:val="Normal (Web)"/>
    <w:basedOn w:val="a"/>
    <w:rsid w:val="00877D38"/>
  </w:style>
  <w:style w:type="character" w:styleId="af">
    <w:name w:val="Unresolved Mention"/>
    <w:basedOn w:val="a0"/>
    <w:uiPriority w:val="99"/>
    <w:semiHidden/>
    <w:unhideWhenUsed/>
    <w:rsid w:val="00AE43F8"/>
    <w:rPr>
      <w:color w:val="605E5C"/>
      <w:shd w:val="clear" w:color="auto" w:fill="E1DFDD"/>
    </w:rPr>
  </w:style>
  <w:style w:type="paragraph" w:customStyle="1" w:styleId="10BodySubsequentParagraph">
    <w:name w:val="10. Body Subsequent Paragraph"/>
    <w:basedOn w:val="09BodyFirstParagraph"/>
    <w:link w:val="10BodySubsequentParagraph0"/>
    <w:qFormat/>
    <w:rsid w:val="001A530E"/>
    <w:pPr>
      <w:spacing w:before="0"/>
      <w:ind w:firstLine="288"/>
    </w:pPr>
  </w:style>
  <w:style w:type="paragraph" w:customStyle="1" w:styleId="09BodyFirstParagraph">
    <w:name w:val="09. Body First Paragraph"/>
    <w:basedOn w:val="a"/>
    <w:next w:val="10BodySubsequentParagraph"/>
    <w:link w:val="09BodyFirstParagraph0"/>
    <w:qFormat/>
    <w:rsid w:val="001A530E"/>
    <w:pPr>
      <w:spacing w:before="120"/>
      <w:jc w:val="both"/>
    </w:pPr>
    <w:rPr>
      <w:rFonts w:cstheme="minorBidi"/>
      <w:color w:val="000000" w:themeColor="text1"/>
      <w:sz w:val="20"/>
      <w:szCs w:val="22"/>
    </w:rPr>
  </w:style>
  <w:style w:type="character" w:customStyle="1" w:styleId="09BodyFirstParagraph0">
    <w:name w:val="09. Body First Paragraph 字符"/>
    <w:basedOn w:val="a0"/>
    <w:link w:val="09BodyFirstParagraph"/>
    <w:rsid w:val="001A530E"/>
    <w:rPr>
      <w:rFonts w:cstheme="minorBidi"/>
      <w:color w:val="000000" w:themeColor="text1"/>
      <w:szCs w:val="22"/>
    </w:rPr>
  </w:style>
  <w:style w:type="character" w:customStyle="1" w:styleId="10BodySubsequentParagraph0">
    <w:name w:val="10. Body Subsequent Paragraph 字符"/>
    <w:basedOn w:val="09BodyFirstParagraph0"/>
    <w:link w:val="10BodySubsequentParagraph"/>
    <w:rsid w:val="001A530E"/>
    <w:rPr>
      <w:rFonts w:cstheme="minorBidi"/>
      <w:color w:val="000000" w:themeColor="text1"/>
      <w:szCs w:val="22"/>
    </w:rPr>
  </w:style>
  <w:style w:type="paragraph" w:customStyle="1" w:styleId="EndNoteBibliographyTitle">
    <w:name w:val="EndNote Bibliography Title"/>
    <w:basedOn w:val="a"/>
    <w:link w:val="EndNoteBibliographyTitle0"/>
    <w:rsid w:val="00A858F7"/>
    <w:pPr>
      <w:jc w:val="center"/>
    </w:pPr>
    <w:rPr>
      <w:noProof/>
    </w:rPr>
  </w:style>
  <w:style w:type="character" w:customStyle="1" w:styleId="EndNoteBibliographyTitle0">
    <w:name w:val="EndNote Bibliography Title 字符"/>
    <w:basedOn w:val="10BodySubsequentParagraph0"/>
    <w:link w:val="EndNoteBibliographyTitle"/>
    <w:rsid w:val="00A858F7"/>
    <w:rPr>
      <w:rFonts w:cstheme="minorBidi"/>
      <w:noProof/>
      <w:color w:val="000000" w:themeColor="text1"/>
      <w:sz w:val="24"/>
      <w:szCs w:val="24"/>
    </w:rPr>
  </w:style>
  <w:style w:type="paragraph" w:customStyle="1" w:styleId="EndNoteBibliography">
    <w:name w:val="EndNote Bibliography"/>
    <w:basedOn w:val="a"/>
    <w:link w:val="EndNoteBibliography0"/>
    <w:rsid w:val="00A858F7"/>
    <w:pPr>
      <w:jc w:val="both"/>
    </w:pPr>
    <w:rPr>
      <w:noProof/>
    </w:rPr>
  </w:style>
  <w:style w:type="character" w:customStyle="1" w:styleId="EndNoteBibliography0">
    <w:name w:val="EndNote Bibliography 字符"/>
    <w:basedOn w:val="10BodySubsequentParagraph0"/>
    <w:link w:val="EndNoteBibliography"/>
    <w:rsid w:val="00A858F7"/>
    <w:rPr>
      <w:rFonts w:cstheme="minorBidi"/>
      <w:noProof/>
      <w:color w:val="000000" w:themeColor="text1"/>
      <w:sz w:val="24"/>
      <w:szCs w:val="24"/>
    </w:rPr>
  </w:style>
  <w:style w:type="paragraph" w:customStyle="1" w:styleId="12FigureCaptionLong">
    <w:name w:val="12. Figure Caption Long"/>
    <w:basedOn w:val="a"/>
    <w:next w:val="10BodySubsequentParagraph"/>
    <w:qFormat/>
    <w:rsid w:val="00A61C05"/>
    <w:pPr>
      <w:spacing w:before="120" w:after="120"/>
      <w:ind w:left="720" w:right="720"/>
      <w:jc w:val="both"/>
    </w:pPr>
    <w:rPr>
      <w:rFonts w:cstheme="minorBidi"/>
      <w:color w:val="000000" w:themeColor="text1"/>
      <w:sz w:val="16"/>
      <w:szCs w:val="22"/>
    </w:rPr>
  </w:style>
  <w:style w:type="paragraph" w:customStyle="1" w:styleId="13Equation">
    <w:name w:val="13. Equation"/>
    <w:basedOn w:val="10BodySubsequentParagraph"/>
    <w:next w:val="10BodySubsequentParagraph"/>
    <w:qFormat/>
    <w:rsid w:val="00B24AC3"/>
    <w:pPr>
      <w:tabs>
        <w:tab w:val="center" w:pos="4320"/>
        <w:tab w:val="right" w:pos="7560"/>
      </w:tabs>
      <w:spacing w:before="120"/>
      <w:ind w:firstLine="0"/>
      <w:jc w:val="left"/>
    </w:pPr>
  </w:style>
  <w:style w:type="table" w:styleId="af0">
    <w:name w:val="Table Grid"/>
    <w:basedOn w:val="a1"/>
    <w:uiPriority w:val="39"/>
    <w:rsid w:val="00B24AC3"/>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Figure">
    <w:name w:val="11. Figure"/>
    <w:basedOn w:val="09BodyFirstParagraph"/>
    <w:next w:val="12FigureCaptionLong"/>
    <w:qFormat/>
    <w:rsid w:val="00E70435"/>
    <w:pPr>
      <w:jc w:val="center"/>
    </w:pPr>
    <w:rPr>
      <w:sz w:val="16"/>
    </w:rPr>
  </w:style>
  <w:style w:type="paragraph" w:customStyle="1" w:styleId="05WebAddress">
    <w:name w:val="05. Web Address"/>
    <w:basedOn w:val="a"/>
    <w:next w:val="a"/>
    <w:rsid w:val="00E70435"/>
    <w:rPr>
      <w:rFonts w:cstheme="minorBidi"/>
      <w:i/>
      <w:color w:val="2E2EB1"/>
      <w:sz w:val="18"/>
      <w:szCs w:val="22"/>
    </w:rPr>
  </w:style>
  <w:style w:type="paragraph" w:customStyle="1" w:styleId="26References">
    <w:name w:val="26. References"/>
    <w:qFormat/>
    <w:rsid w:val="003931B7"/>
    <w:pPr>
      <w:numPr>
        <w:numId w:val="36"/>
      </w:numPr>
    </w:pPr>
    <w:rPr>
      <w:rFonts w:cstheme="minorBidi"/>
      <w:sz w:val="16"/>
      <w:szCs w:val="22"/>
    </w:rPr>
  </w:style>
  <w:style w:type="paragraph" w:customStyle="1" w:styleId="02Author-JOSAA">
    <w:name w:val="02. Author - JOSAA"/>
    <w:basedOn w:val="a"/>
    <w:next w:val="a"/>
    <w:qFormat/>
    <w:rsid w:val="003931B7"/>
    <w:pPr>
      <w:spacing w:before="240" w:after="80"/>
    </w:pPr>
    <w:rPr>
      <w:rFonts w:ascii="Arial" w:hAnsi="Arial" w:cstheme="minorBidi"/>
      <w:b/>
      <w:smallCaps/>
      <w:color w:val="4C265B"/>
      <w:szCs w:val="22"/>
    </w:rPr>
  </w:style>
  <w:style w:type="paragraph" w:customStyle="1" w:styleId="02Author-BOE">
    <w:name w:val="02. Author - BOE"/>
    <w:basedOn w:val="a"/>
    <w:next w:val="a"/>
    <w:qFormat/>
    <w:rsid w:val="003931B7"/>
    <w:pPr>
      <w:spacing w:before="240" w:after="80"/>
    </w:pPr>
    <w:rPr>
      <w:rFonts w:ascii="Arial" w:hAnsi="Arial" w:cstheme="minorBidi"/>
      <w:b/>
      <w:smallCaps/>
      <w:color w:val="7C130E"/>
      <w:szCs w:val="22"/>
    </w:rPr>
  </w:style>
  <w:style w:type="character" w:customStyle="1" w:styleId="09BodyFirstParagraphChar">
    <w:name w:val="09. Body First Paragraph Char"/>
    <w:basedOn w:val="a0"/>
    <w:rsid w:val="001A6FAF"/>
    <w:rPr>
      <w:rFonts w:ascii="Times New Roman" w:hAnsi="Times New Roman"/>
      <w:color w:val="000000" w:themeColor="text1"/>
      <w:sz w:val="20"/>
    </w:rPr>
  </w:style>
  <w:style w:type="character" w:customStyle="1" w:styleId="10BodySubsequentParagraphChar">
    <w:name w:val="10. Body Subsequent Paragraph Char"/>
    <w:basedOn w:val="09BodyFirstParagraphChar"/>
    <w:rsid w:val="00DE1183"/>
    <w:rPr>
      <w:rFonts w:ascii="Times New Roman" w:hAnsi="Times New Roman"/>
      <w:color w:val="000000" w:themeColor="text1"/>
      <w:sz w:val="20"/>
    </w:rPr>
  </w:style>
  <w:style w:type="paragraph" w:customStyle="1" w:styleId="12FigureCaptionShort">
    <w:name w:val="12. Figure Caption Short"/>
    <w:basedOn w:val="09BodyFirstParagraph"/>
    <w:next w:val="10BodySubsequentParagraph"/>
    <w:qFormat/>
    <w:rsid w:val="009B3CB0"/>
    <w:pPr>
      <w:spacing w:after="120"/>
      <w:ind w:left="720" w:right="720"/>
      <w:jc w:val="center"/>
    </w:pPr>
    <w:rPr>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5016151">
      <w:bodyDiv w:val="1"/>
      <w:marLeft w:val="0"/>
      <w:marRight w:val="0"/>
      <w:marTop w:val="0"/>
      <w:marBottom w:val="0"/>
      <w:divBdr>
        <w:top w:val="none" w:sz="0" w:space="0" w:color="auto"/>
        <w:left w:val="none" w:sz="0" w:space="0" w:color="auto"/>
        <w:bottom w:val="none" w:sz="0" w:space="0" w:color="auto"/>
        <w:right w:val="none" w:sz="0" w:space="0" w:color="auto"/>
      </w:divBdr>
    </w:div>
    <w:div w:id="16173745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package" Target="embeddings/Microsoft_Visio_Drawing.vsdx"/><Relationship Id="rId26" Type="http://schemas.openxmlformats.org/officeDocument/2006/relationships/oleObject" Target="embeddings/oleObject5.bin"/><Relationship Id="rId21" Type="http://schemas.openxmlformats.org/officeDocument/2006/relationships/image" Target="media/image6.wmf"/><Relationship Id="rId34" Type="http://schemas.openxmlformats.org/officeDocument/2006/relationships/package" Target="embeddings/Microsoft_Visio_Drawing2.vsdx"/><Relationship Id="rId7" Type="http://schemas.openxmlformats.org/officeDocument/2006/relationships/settings" Target="settings.xml"/><Relationship Id="rId12" Type="http://schemas.openxmlformats.org/officeDocument/2006/relationships/image" Target="media/image1.wmf"/><Relationship Id="rId17" Type="http://schemas.openxmlformats.org/officeDocument/2006/relationships/image" Target="media/image4.emf"/><Relationship Id="rId25" Type="http://schemas.openxmlformats.org/officeDocument/2006/relationships/image" Target="media/image9.wmf"/><Relationship Id="rId33" Type="http://schemas.openxmlformats.org/officeDocument/2006/relationships/image" Target="media/image14.emf"/><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oleObject" Target="embeddings/oleObject3.bin"/><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yikaisu@sjtu.edu.cn" TargetMode="External"/><Relationship Id="rId24" Type="http://schemas.openxmlformats.org/officeDocument/2006/relationships/image" Target="media/image8.png"/><Relationship Id="rId32" Type="http://schemas.openxmlformats.org/officeDocument/2006/relationships/image" Target="media/image13.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image" Target="media/image7.png"/><Relationship Id="rId28" Type="http://schemas.openxmlformats.org/officeDocument/2006/relationships/oleObject" Target="embeddings/oleObject6.bin"/><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5.wmf"/><Relationship Id="rId31" Type="http://schemas.openxmlformats.org/officeDocument/2006/relationships/package" Target="embeddings/Microsoft_Visio_Drawing1.vsd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wmf"/><Relationship Id="rId22" Type="http://schemas.openxmlformats.org/officeDocument/2006/relationships/oleObject" Target="embeddings/oleObject4.bin"/><Relationship Id="rId27" Type="http://schemas.openxmlformats.org/officeDocument/2006/relationships/image" Target="media/image10.wmf"/><Relationship Id="rId30" Type="http://schemas.openxmlformats.org/officeDocument/2006/relationships/image" Target="media/image12.emf"/><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arolyn\Application%20Data\Microsoft\Templates\spie_ejnl_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B5A20A6411AAA48A564F2EE8EEA13A0" ma:contentTypeVersion="12" ma:contentTypeDescription="Create a new document." ma:contentTypeScope="" ma:versionID="3982566e2dfd5266b4fc69c4eededb96">
  <xsd:schema xmlns:xsd="http://www.w3.org/2001/XMLSchema" xmlns:xs="http://www.w3.org/2001/XMLSchema" xmlns:p="http://schemas.microsoft.com/office/2006/metadata/properties" xmlns:ns3="cc90da11-3ebd-4b8c-96c1-8bfe3f5d8e88" xmlns:ns4="5e949547-918f-4e4a-840f-b8644ff2b677" targetNamespace="http://schemas.microsoft.com/office/2006/metadata/properties" ma:root="true" ma:fieldsID="1ca159cc8da68b3d7c40d2ac60fdc247" ns3:_="" ns4:_="">
    <xsd:import namespace="cc90da11-3ebd-4b8c-96c1-8bfe3f5d8e88"/>
    <xsd:import namespace="5e949547-918f-4e4a-840f-b8644ff2b677"/>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0da11-3ebd-4b8c-96c1-8bfe3f5d8e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DateTaken" ma:index="11" nillable="true" ma:displayName="MediaServiceDateTaken" ma:hidden="true" ma:internalName="MediaServiceDateTaken"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e949547-918f-4e4a-840f-b8644ff2b677"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739490E1-120A-473D-A99E-FC014C611D75}">
  <ds:schemaRefs>
    <ds:schemaRef ds:uri="http://schemas.openxmlformats.org/officeDocument/2006/bibliography"/>
  </ds:schemaRefs>
</ds:datastoreItem>
</file>

<file path=customXml/itemProps2.xml><?xml version="1.0" encoding="utf-8"?>
<ds:datastoreItem xmlns:ds="http://schemas.openxmlformats.org/officeDocument/2006/customXml" ds:itemID="{8548A3B0-FD1D-40BE-9518-7DD56D6054BE}">
  <ds:schemaRefs>
    <ds:schemaRef ds:uri="http://schemas.microsoft.com/sharepoint/v3/contenttype/forms"/>
  </ds:schemaRefs>
</ds:datastoreItem>
</file>

<file path=customXml/itemProps3.xml><?xml version="1.0" encoding="utf-8"?>
<ds:datastoreItem xmlns:ds="http://schemas.openxmlformats.org/officeDocument/2006/customXml" ds:itemID="{DCE98C69-54F8-4B4A-96EE-0BA3564AE6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0da11-3ebd-4b8c-96c1-8bfe3f5d8e88"/>
    <ds:schemaRef ds:uri="5e949547-918f-4e4a-840f-b8644ff2b6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790CE9E-F029-443B-98E1-0A3845EC9AF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spie_ejnl_template.dot</Template>
  <TotalTime>103</TotalTime>
  <Pages>9</Pages>
  <Words>1979</Words>
  <Characters>11285</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Sample manuscript showing style and formatting specifications for SPIE e-journal papers</vt:lpstr>
    </vt:vector>
  </TitlesOfParts>
  <Company>SPIE</Company>
  <LinksUpToDate>false</LinksUpToDate>
  <CharactersWithSpaces>13238</CharactersWithSpaces>
  <SharedDoc>false</SharedDoc>
  <HLinks>
    <vt:vector size="48" baseType="variant">
      <vt:variant>
        <vt:i4>7929980</vt:i4>
      </vt:variant>
      <vt:variant>
        <vt:i4>24</vt:i4>
      </vt:variant>
      <vt:variant>
        <vt:i4>0</vt:i4>
      </vt:variant>
      <vt:variant>
        <vt:i4>5</vt:i4>
      </vt:variant>
      <vt:variant>
        <vt:lpwstr>http://spiedl.aip.org/jhtml/doi.jsp</vt:lpwstr>
      </vt:variant>
      <vt:variant>
        <vt:lpwstr/>
      </vt:variant>
      <vt:variant>
        <vt:i4>7929980</vt:i4>
      </vt:variant>
      <vt:variant>
        <vt:i4>21</vt:i4>
      </vt:variant>
      <vt:variant>
        <vt:i4>0</vt:i4>
      </vt:variant>
      <vt:variant>
        <vt:i4>5</vt:i4>
      </vt:variant>
      <vt:variant>
        <vt:lpwstr>http://spiedl.aip.org/jhtml/doi.jsp</vt:lpwstr>
      </vt:variant>
      <vt:variant>
        <vt:lpwstr/>
      </vt:variant>
      <vt:variant>
        <vt:i4>458828</vt:i4>
      </vt:variant>
      <vt:variant>
        <vt:i4>15</vt:i4>
      </vt:variant>
      <vt:variant>
        <vt:i4>0</vt:i4>
      </vt:variant>
      <vt:variant>
        <vt:i4>5</vt:i4>
      </vt:variant>
      <vt:variant>
        <vt:lpwstr>http://spie.org/x85020.xml</vt:lpwstr>
      </vt:variant>
      <vt:variant>
        <vt:lpwstr>Multimedia</vt:lpwstr>
      </vt:variant>
      <vt:variant>
        <vt:i4>1638482</vt:i4>
      </vt:variant>
      <vt:variant>
        <vt:i4>12</vt:i4>
      </vt:variant>
      <vt:variant>
        <vt:i4>0</vt:i4>
      </vt:variant>
      <vt:variant>
        <vt:i4>5</vt:i4>
      </vt:variant>
      <vt:variant>
        <vt:lpwstr>http://spie.org/x85020.xml</vt:lpwstr>
      </vt:variant>
      <vt:variant>
        <vt:lpwstr>Artwork</vt:lpwstr>
      </vt:variant>
      <vt:variant>
        <vt:i4>7077935</vt:i4>
      </vt:variant>
      <vt:variant>
        <vt:i4>9</vt:i4>
      </vt:variant>
      <vt:variant>
        <vt:i4>0</vt:i4>
      </vt:variant>
      <vt:variant>
        <vt:i4>5</vt:i4>
      </vt:variant>
      <vt:variant>
        <vt:lpwstr>http://www.crossref.org/freeTextQuery/</vt:lpwstr>
      </vt:variant>
      <vt:variant>
        <vt:lpwstr/>
      </vt:variant>
      <vt:variant>
        <vt:i4>4063288</vt:i4>
      </vt:variant>
      <vt:variant>
        <vt:i4>6</vt:i4>
      </vt:variant>
      <vt:variant>
        <vt:i4>0</vt:i4>
      </vt:variant>
      <vt:variant>
        <vt:i4>5</vt:i4>
      </vt:variant>
      <vt:variant>
        <vt:lpwstr>http://spie.org/Documents/Publications/How to Write an Abstract.pdf</vt:lpwstr>
      </vt:variant>
      <vt:variant>
        <vt:lpwstr/>
      </vt:variant>
      <vt:variant>
        <vt:i4>3211369</vt:i4>
      </vt:variant>
      <vt:variant>
        <vt:i4>3</vt:i4>
      </vt:variant>
      <vt:variant>
        <vt:i4>0</vt:i4>
      </vt:variant>
      <vt:variant>
        <vt:i4>5</vt:i4>
      </vt:variant>
      <vt:variant>
        <vt:lpwstr>http://spie.org/EnglishEditing</vt:lpwstr>
      </vt:variant>
      <vt:variant>
        <vt:lpwstr/>
      </vt:variant>
      <vt:variant>
        <vt:i4>5439592</vt:i4>
      </vt:variant>
      <vt:variant>
        <vt:i4>0</vt:i4>
      </vt:variant>
      <vt:variant>
        <vt:i4>0</vt:i4>
      </vt:variant>
      <vt:variant>
        <vt:i4>5</vt:i4>
      </vt:variant>
      <vt:variant>
        <vt:lpwstr>mailto:myemail@university.edu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manuscript showing style and formatting specifications for SPIE e-journal papers</dc:title>
  <dc:subject/>
  <dc:creator>karolyn</dc:creator>
  <cp:keywords/>
  <cp:lastModifiedBy>Yu He</cp:lastModifiedBy>
  <cp:revision>16</cp:revision>
  <cp:lastPrinted>2007-04-02T23:39:00Z</cp:lastPrinted>
  <dcterms:created xsi:type="dcterms:W3CDTF">2023-02-09T06:09:00Z</dcterms:created>
  <dcterms:modified xsi:type="dcterms:W3CDTF">2023-05-16T02:45:00Z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0x010100FB5A20A6411AAA48A564F2EE8EEA13A0</vt:lpwstr>
  </property>
</Properties>
</file>